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D143F">
      <w:pPr>
        <w:jc w:val="center"/>
        <w:rPr>
          <w:rFonts w:hint="default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云南省第三人民医院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尿中马尿酸、甲基马尿酸方法学建立、方法学构建技术咨询服务项目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二次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服务要求</w:t>
      </w:r>
    </w:p>
    <w:p w14:paraId="23EDFEBF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一、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项目概况</w:t>
      </w:r>
    </w:p>
    <w:p w14:paraId="447B172D">
      <w:pPr>
        <w:ind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根据国家职业危害因素主动监测相关工作要求，我院需开展尿中马尿酸、甲基马尿酸检测项目。经调研核实，目前国内市场暂无商品化有证成套试剂盒可供采购，该项目只能通过实验室自建方法学方式开展检测。现行有效标准为WS/T53-1996《尿中马尿酸、甲基马尿酸的高效液相色谱测定方法》，该标准适用于高效液相色谱法。我院现有设备为液相色谱串联质谱（LC-MS/MS），其离子源极性、流动相体系及样本前处理流程与色谱法法存在差异，无法直接引用现有标准方法进行检测。前期我院已向上海市肺科医院、广东省职业病防治院、重庆市第六人民医院、华西第四医院等多家省级职业病防治机构咨询，上述单位均尚未开展该项目检测，缺乏成熟可借鉴的实施经验。受标准局限、方法开发难度大、缺少同行成熟实践参考等多重因素影响，科室独立完成整套方法建立、方法学验证、质量控制体系搭建难度较高。为按期落实国家主动监测任务，保证检测方法合规、结果准确可靠，现申请委托具备相关资质的第三方专业检测机构提供技术支撑，协助完成基于LC-MS/MS平台的整套方法学构建、性能验证等相关工作。</w:t>
      </w:r>
    </w:p>
    <w:p w14:paraId="54B1E606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项目总体需求：协助我院完成建立基于液相色谱串联质谱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（LC-MS/MS）尿中马尿酸、甲基马尿酸检测方法学建立，完成全套方法学性能验证，输出标准操作规程（SOP）、原始记录表单、质控方案，形成完整、合规、可用于日常样品检测的技术文件体系，满足职业卫生检测、国家主动监测任务及实验室质量管理体系相关要求。</w:t>
      </w:r>
    </w:p>
    <w:p w14:paraId="6A688203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、人员需求</w:t>
      </w:r>
    </w:p>
    <w:p w14:paraId="552AF244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1、服务商须配置固定项目负责人1名，全程统筹项目实施、进度协调、资料对接；</w:t>
      </w:r>
    </w:p>
    <w:p w14:paraId="1DDF15B1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2、相关技术人员须具备液相色谱串联质谱（LC-MS/MS）检测方法开发、职业卫生检测方法学验证相关工作经历；</w:t>
      </w:r>
    </w:p>
    <w:p w14:paraId="75A02C29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3、服务期间须保证技术人员稳定，未经我院同意不得随意更换项目核心实施人员。</w:t>
      </w:r>
    </w:p>
    <w:p w14:paraId="024C63D9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、核心技术服务要求</w:t>
      </w:r>
    </w:p>
    <w:p w14:paraId="1F744982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（一）方法开发与实验实施</w:t>
      </w:r>
    </w:p>
    <w:p w14:paraId="11567E85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建立稳定可行的尿中马尿酸、甲基马尿酸高效液相色谱检测方法，方法学性能指标须优于或等同于WS/T53-1996标准要求；</w:t>
      </w:r>
    </w:p>
    <w:p w14:paraId="183E4EEB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全程指导我院检验人员参与实验操作，做好技术转移与人员带教。</w:t>
      </w:r>
    </w:p>
    <w:p w14:paraId="39CA3B12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（二）全套方法学性能验证</w:t>
      </w:r>
    </w:p>
    <w:p w14:paraId="5FE2D510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按照职业卫生检测、ISO15189/检验实验室质量管理相关要求，完成整套验证工作，必须包含但不限于以下项目：标准曲线线性、检出限（LOD）、定量下限（LLOQ）、批内/批间精密度、加标回收率（正确度）、样品稳定性（含不同保存条件与冻融循环）、基质效应评估。所有试验须提供完整原始数据、色谱图及计算过程，形成内容详实的验证总报告。</w:t>
      </w:r>
    </w:p>
    <w:p w14:paraId="72AFB342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（三）体系文件输出</w:t>
      </w:r>
    </w:p>
    <w:p w14:paraId="6E29984F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交付成套标准化技术文件，包含但不限于：</w:t>
      </w:r>
    </w:p>
    <w:p w14:paraId="6268BF86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项目检测标准操作规程（SOP），须包含试剂配制、前处理步骤、仪器参数、数据处理规则；</w:t>
      </w:r>
    </w:p>
    <w:p w14:paraId="3B0C939C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方法学验证总报告及原始记录模板；</w:t>
      </w:r>
    </w:p>
    <w:p w14:paraId="01A44A1A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室内质量控制实施方案（含质控品选用规则、质控图绘制方法、失控判定及处理流程）、质控记录模板；</w:t>
      </w:r>
    </w:p>
    <w:p w14:paraId="374FFDF1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仪器操作维护细则、样品采集、保存、转运要求；</w:t>
      </w:r>
    </w:p>
    <w:p w14:paraId="616124CF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数据结果报告模板（含检测信息、方法学信息、医学决定水平或参考区间）。</w:t>
      </w:r>
    </w:p>
    <w:p w14:paraId="796EC696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（四）培训与技术答疑</w:t>
      </w:r>
    </w:p>
    <w:p w14:paraId="0C5B33D9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对科室操作人员开展不少于8个学时的专项培训，涵盖方法原理、样品前处理、仪器分析、结果判定、质量控制专项培训；</w:t>
      </w:r>
    </w:p>
    <w:p w14:paraId="4C1452CD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项目交付后提供一定期限线上技术支持，解答日常检测遇到的技术问题。</w:t>
      </w:r>
    </w:p>
    <w:p w14:paraId="6E15B69F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、项目周期要求</w:t>
      </w:r>
    </w:p>
    <w:p w14:paraId="4284719E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自合同签订及现场条件具备之日起，总实施周期不超过30个日历天。</w:t>
      </w:r>
    </w:p>
    <w:p w14:paraId="6A59740E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、交付成果要求</w:t>
      </w:r>
    </w:p>
    <w:p w14:paraId="7E41E428">
      <w:pPr>
        <w:jc w:val="lef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所有实验原始数据、图谱、验证报告、全套SOP及配套表单均提供电子版+纸质签字版本，成果知识产权交付后可供我院实验室长期使用。</w:t>
      </w:r>
    </w:p>
    <w:p w14:paraId="15C17FB1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1. 所有交付成果按上款清单逐项提交，文件内容须具备可操作性、合规性，符合ISO15189文件编写要求；2. 方法学验证报告须数据完整、结论明确，关键性能指标须达到双方事先约定的接受标准；3. 验收由我院组织，按交付清单及约定接受标准逐项核查，未达标须无偿整改直至通过。</w:t>
      </w:r>
    </w:p>
    <w:p w14:paraId="5D3D3BFE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、其他要求</w:t>
      </w:r>
    </w:p>
    <w:p w14:paraId="74492AEF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服务商所有操作方案、实验流程必须符合国家现行标准及实验室生物安全、废液处置相关管理规定；服务过程中严守我院样品信息、实验室内部资料保密要求，不得向外泄露相关技术资料与业务信息；项目验收按照双方确认的交付清单逐项核查，未达到技术要求须无偿完成整改直至通过验收。</w:t>
      </w:r>
    </w:p>
    <w:p w14:paraId="08A141DB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八、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项目付款方式</w:t>
      </w:r>
    </w:p>
    <w:p w14:paraId="3DDD2ED7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、本项目无预付款；</w:t>
      </w:r>
    </w:p>
    <w:p w14:paraId="0EBA30E3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2、全部技术服务完成、资料提交齐全，我院组织初步验收合格后，支付合同总价80%；</w:t>
      </w:r>
    </w:p>
    <w:p w14:paraId="72D8F648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3、质保服务期满（6个月技术质保期），无遗留技术问题、无需要整改事项，完成质保验收后支付剩余20%尾款。</w:t>
      </w:r>
    </w:p>
    <w:p w14:paraId="4E12C9A0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九、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售后服务要求</w:t>
      </w:r>
    </w:p>
    <w:p w14:paraId="0D7AAA1B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免费质保服务期限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项目整体验收合格之日起，提供不少于6个月免费技术质保服务。质保期内针对尿中马尿酸、甲基马尿酸检测方法日常应用问题提供免费技术咨询、线上指导、问题排查。</w:t>
      </w:r>
    </w:p>
    <w:p w14:paraId="0E1F603C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质保期内，若我院在运行过程中发现SOP、方法学验证文件存在疏漏、操作疑点，服务商应免费予以修订、答疑、补充相关技术说明。</w:t>
      </w:r>
    </w:p>
    <w:p w14:paraId="3D88BA05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质保期结束后，持续提供优先咨询通道；如需现场技术支持、方法优化、能力提升服务，可友好协商优惠方案。</w:t>
      </w:r>
    </w:p>
    <w:p w14:paraId="04758ECD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3、如因服务商方法设计、验证方案缺陷导致检测体系无法稳定运行，质保期内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供应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商须无偿开展优化整改，直至满足使用要求，产生的相关费用由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供应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商自行承担。</w:t>
      </w:r>
    </w:p>
    <w:p w14:paraId="6356A8BB">
      <w:pPr>
        <w:jc w:val="left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4、无论项目实施阶段还是售后服务阶段，服务商须持续对我院实验室数据、样品信息、内部质量管理资料严格保密，未经我院书面许可不得向任何第三方泄露。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A14ACA"/>
    <w:rsid w:val="13876DD5"/>
    <w:rsid w:val="17F46087"/>
    <w:rsid w:val="1B34438C"/>
    <w:rsid w:val="201270AC"/>
    <w:rsid w:val="2CBA276E"/>
    <w:rsid w:val="2FB7503E"/>
    <w:rsid w:val="423D4FED"/>
    <w:rsid w:val="43DF1848"/>
    <w:rsid w:val="49031475"/>
    <w:rsid w:val="4B923D95"/>
    <w:rsid w:val="4EB04E67"/>
    <w:rsid w:val="66FE5AFB"/>
    <w:rsid w:val="6C360CAD"/>
    <w:rsid w:val="6E99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2118</Words>
  <Characters>2202</Characters>
  <Lines>0</Lines>
  <Paragraphs>0</Paragraphs>
  <TotalTime>18</TotalTime>
  <ScaleCrop>false</ScaleCrop>
  <LinksUpToDate>false</LinksUpToDate>
  <CharactersWithSpaces>2205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2023-06-01T00:05:00Z</dcterms:created>
  <dc:creator>Administrator</dc:creator>
  <cp:lastModifiedBy>杨磊华</cp:lastModifiedBy>
  <dcterms:modified xsi:type="dcterms:W3CDTF">2026-09-07T00:27:40Z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593A440A53E54E04BC952924D4FAE222</vt:lpwstr>
  </property>
  <property fmtid="{D5CDD505-2E9C-101B-9397-08002B2CF9AE}" pid="4" name="KSOTemplateDocerSaveRecord">
    <vt:lpwstr>eyJoZGlkIjoiYjM1YmFhMzA4OWI4MjNjNTVlMWNkMDlhM2UxMWJjM2YiLCJ1c2VySWQiOiIxNTUxMzY3NzQ0In0=</vt:lpwstr>
  </property>
</Properties>
</file>