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99F78">
      <w:pPr>
        <w:spacing w:line="480" w:lineRule="auto"/>
        <w:rPr>
          <w:rFonts w:ascii="宋体" w:hAnsi="宋体"/>
          <w:b/>
          <w:sz w:val="30"/>
          <w:szCs w:val="30"/>
        </w:rPr>
      </w:pPr>
    </w:p>
    <w:p w14:paraId="3855A170">
      <w:pPr>
        <w:jc w:val="center"/>
        <w:rPr>
          <w:rFonts w:ascii="仿宋_GB2312" w:eastAsia="仿宋_GB2312"/>
          <w:b/>
          <w:sz w:val="44"/>
          <w:szCs w:val="44"/>
        </w:rPr>
      </w:pPr>
      <w:bookmarkStart w:id="0" w:name="_Toc419450949"/>
      <w:bookmarkStart w:id="1" w:name="_Toc158691777"/>
      <w:r>
        <w:rPr>
          <w:rFonts w:hint="eastAsia" w:ascii="仿宋_GB2312" w:eastAsia="仿宋_GB2312"/>
          <w:b/>
          <w:sz w:val="44"/>
          <w:szCs w:val="44"/>
        </w:rPr>
        <w:t>　投标文件组成与格式</w:t>
      </w:r>
      <w:bookmarkEnd w:id="0"/>
      <w:bookmarkEnd w:id="1"/>
    </w:p>
    <w:p w14:paraId="27C63EF6">
      <w:pPr>
        <w:jc w:val="center"/>
        <w:rPr>
          <w:rFonts w:ascii="仿宋_GB2312" w:eastAsia="仿宋_GB2312"/>
          <w:b/>
        </w:rPr>
      </w:pPr>
    </w:p>
    <w:p w14:paraId="292D8C1F">
      <w:pPr>
        <w:jc w:val="center"/>
        <w:rPr>
          <w:rFonts w:ascii="仿宋_GB2312" w:eastAsia="仿宋_GB2312"/>
          <w:b/>
        </w:rPr>
      </w:pPr>
    </w:p>
    <w:p w14:paraId="2BFE65C6">
      <w:pPr>
        <w:jc w:val="center"/>
        <w:rPr>
          <w:rFonts w:ascii="仿宋_GB2312" w:eastAsia="仿宋_GB2312"/>
          <w:b/>
        </w:rPr>
      </w:pPr>
    </w:p>
    <w:p w14:paraId="64D198D5">
      <w:pPr>
        <w:jc w:val="center"/>
        <w:rPr>
          <w:rFonts w:ascii="仿宋_GB2312" w:eastAsia="仿宋_GB2312"/>
          <w:b/>
        </w:rPr>
      </w:pPr>
    </w:p>
    <w:p w14:paraId="0777D337">
      <w:pPr>
        <w:jc w:val="center"/>
        <w:rPr>
          <w:rFonts w:ascii="仿宋_GB2312" w:eastAsia="仿宋_GB2312"/>
          <w:b/>
          <w:color w:val="000000"/>
          <w:sz w:val="52"/>
          <w:szCs w:val="52"/>
        </w:rPr>
      </w:pPr>
      <w:r>
        <w:rPr>
          <w:rFonts w:hint="eastAsia" w:ascii="仿宋_GB2312" w:eastAsia="仿宋_GB2312"/>
          <w:b/>
          <w:color w:val="000000"/>
          <w:sz w:val="52"/>
          <w:szCs w:val="52"/>
        </w:rPr>
        <w:t>投  标  文  件</w:t>
      </w:r>
    </w:p>
    <w:p w14:paraId="066BEA4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6621F47A">
      <w:pPr>
        <w:ind w:firstLine="0" w:firstLineChars="0"/>
        <w:jc w:val="center"/>
        <w:rPr>
          <w:rFonts w:hint="eastAsia" w:ascii="仿宋_GB2312" w:eastAsia="仿宋_GB2312"/>
          <w:b/>
          <w:color w:val="000000"/>
          <w:sz w:val="36"/>
          <w:szCs w:val="36"/>
          <w:lang w:val="en-US" w:eastAsia="zh-CN"/>
        </w:rPr>
      </w:pPr>
      <w:r>
        <w:rPr>
          <w:rFonts w:hint="eastAsia" w:ascii="仿宋_GB2312" w:eastAsia="仿宋_GB2312"/>
          <w:b/>
          <w:color w:val="000000"/>
          <w:sz w:val="36"/>
          <w:szCs w:val="36"/>
        </w:rPr>
        <w:t>项目名称</w:t>
      </w:r>
      <w:r>
        <w:rPr>
          <w:rFonts w:hint="eastAsia" w:ascii="仿宋_GB2312" w:eastAsia="仿宋_GB2312"/>
          <w:b/>
          <w:color w:val="000000"/>
          <w:sz w:val="36"/>
          <w:szCs w:val="36"/>
          <w:lang w:eastAsia="zh-CN"/>
        </w:rPr>
        <w:t>：</w:t>
      </w:r>
      <w:r>
        <w:rPr>
          <w:rFonts w:hint="eastAsia" w:ascii="仿宋_GB2312" w:eastAsia="仿宋_GB2312"/>
          <w:b/>
          <w:color w:val="000000"/>
          <w:sz w:val="36"/>
          <w:szCs w:val="36"/>
          <w:lang w:val="en-US" w:eastAsia="zh-CN"/>
        </w:rPr>
        <w:t>云南省第三人民医院院感信息系统维护服务项目采购项目</w:t>
      </w: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2AC82BFE">
      <w:pPr>
        <w:jc w:val="center"/>
        <w:rPr>
          <w:rFonts w:ascii="仿宋_GB2312" w:eastAsia="仿宋_GB2312"/>
          <w:b/>
          <w:color w:val="000000"/>
          <w:sz w:val="36"/>
          <w:szCs w:val="36"/>
        </w:rPr>
      </w:pPr>
    </w:p>
    <w:p w14:paraId="4195D79B">
      <w:pPr>
        <w:jc w:val="center"/>
        <w:rPr>
          <w:rFonts w:ascii="仿宋_GB2312" w:eastAsia="仿宋_GB2312"/>
          <w:b/>
          <w:color w:val="000000"/>
          <w:sz w:val="36"/>
          <w:szCs w:val="36"/>
        </w:rPr>
      </w:pPr>
    </w:p>
    <w:p w14:paraId="0337FE52">
      <w:pPr>
        <w:ind w:firstLine="2711" w:firstLineChars="750"/>
        <w:jc w:val="center"/>
        <w:rPr>
          <w:rFonts w:ascii="仿宋_GB2312" w:eastAsia="仿宋_GB2312"/>
          <w:b/>
          <w:color w:val="000000"/>
          <w:sz w:val="36"/>
          <w:szCs w:val="36"/>
        </w:rPr>
      </w:pPr>
    </w:p>
    <w:p w14:paraId="32A77912">
      <w:pPr>
        <w:ind w:firstLine="2711" w:firstLineChars="750"/>
        <w:jc w:val="center"/>
        <w:rPr>
          <w:rFonts w:ascii="仿宋_GB2312" w:eastAsia="仿宋_GB2312"/>
          <w:b/>
          <w:color w:val="000000"/>
          <w:sz w:val="36"/>
          <w:szCs w:val="36"/>
        </w:rPr>
      </w:pPr>
    </w:p>
    <w:p w14:paraId="4B7E5213">
      <w:pPr>
        <w:ind w:firstLine="2711" w:firstLineChars="750"/>
        <w:jc w:val="center"/>
        <w:rPr>
          <w:rFonts w:ascii="仿宋_GB2312" w:eastAsia="仿宋_GB2312"/>
          <w:b/>
          <w:color w:val="000000"/>
          <w:sz w:val="36"/>
          <w:szCs w:val="36"/>
        </w:rPr>
      </w:pPr>
      <w:r>
        <w:rPr>
          <w:rFonts w:hint="eastAsia" w:ascii="仿宋_GB2312" w:eastAsia="仿宋_GB2312"/>
          <w:b/>
          <w:color w:val="000000"/>
          <w:sz w:val="36"/>
          <w:szCs w:val="36"/>
        </w:rPr>
        <w:t>投标人：</w:t>
      </w:r>
    </w:p>
    <w:p w14:paraId="06F84508">
      <w:pPr>
        <w:jc w:val="center"/>
        <w:rPr>
          <w:rFonts w:ascii="仿宋_GB2312" w:eastAsia="仿宋_GB2312"/>
          <w:b/>
          <w:color w:val="000000"/>
          <w:sz w:val="36"/>
          <w:szCs w:val="36"/>
        </w:rPr>
      </w:pPr>
    </w:p>
    <w:p w14:paraId="717FD498">
      <w:pPr>
        <w:rPr>
          <w:rFonts w:ascii="仿宋_GB2312" w:eastAsia="仿宋_GB2312"/>
          <w:b/>
          <w:color w:val="000000"/>
          <w:sz w:val="36"/>
          <w:szCs w:val="36"/>
        </w:rPr>
      </w:pPr>
    </w:p>
    <w:p w14:paraId="1AB0ED8B">
      <w:pPr>
        <w:ind w:firstLine="2168" w:firstLineChars="600"/>
        <w:rPr>
          <w:rFonts w:ascii="仿宋_GB2312" w:eastAsia="仿宋_GB2312"/>
          <w:b/>
          <w:color w:val="000000"/>
          <w:sz w:val="36"/>
          <w:szCs w:val="36"/>
        </w:rPr>
      </w:pPr>
      <w:r>
        <w:rPr>
          <w:rFonts w:hint="eastAsia" w:ascii="仿宋_GB2312" w:eastAsia="仿宋_GB2312"/>
          <w:b/>
          <w:color w:val="000000"/>
          <w:sz w:val="36"/>
          <w:szCs w:val="36"/>
        </w:rPr>
        <w:t>日期：二O</w:t>
      </w:r>
      <w:r>
        <w:rPr>
          <w:rFonts w:hint="eastAsia" w:ascii="仿宋_GB2312" w:eastAsia="仿宋_GB2312"/>
          <w:b/>
          <w:color w:val="000000"/>
          <w:sz w:val="36"/>
          <w:szCs w:val="36"/>
          <w:lang w:val="en-US" w:eastAsia="zh-CN"/>
        </w:rPr>
        <w:t>二六</w:t>
      </w:r>
      <w:r>
        <w:rPr>
          <w:rFonts w:hint="eastAsia" w:ascii="仿宋_GB2312" w:eastAsia="仿宋_GB2312"/>
          <w:b/>
          <w:color w:val="000000"/>
          <w:sz w:val="36"/>
          <w:szCs w:val="36"/>
        </w:rPr>
        <w:t>年    月     日</w:t>
      </w:r>
    </w:p>
    <w:p w14:paraId="6371611B">
      <w:pPr>
        <w:pStyle w:val="3"/>
        <w:jc w:val="center"/>
        <w:rPr>
          <w:rFonts w:ascii="仿宋_GB2312" w:hAnsi="Calibri" w:eastAsia="仿宋_GB2312" w:cs="Times New Roman"/>
          <w:color w:val="000000"/>
          <w:sz w:val="48"/>
          <w:szCs w:val="48"/>
          <w:lang w:eastAsia="zh-CN"/>
        </w:rPr>
      </w:pPr>
      <w:bookmarkStart w:id="2" w:name="_Toc419450950"/>
      <w:bookmarkStart w:id="3" w:name="_Toc158691778"/>
      <w:bookmarkStart w:id="4" w:name="_Toc158691779"/>
      <w:bookmarkStart w:id="5" w:name="_Toc419450951"/>
      <w:r>
        <w:rPr>
          <w:rFonts w:hint="eastAsia" w:ascii="仿宋_GB2312" w:hAnsi="Calibri" w:eastAsia="仿宋_GB2312" w:cs="Times New Roman"/>
          <w:color w:val="000000"/>
          <w:sz w:val="48"/>
          <w:szCs w:val="48"/>
          <w:lang w:eastAsia="zh-CN"/>
        </w:rPr>
        <w:t>一、投标函</w:t>
      </w:r>
      <w:bookmarkEnd w:id="2"/>
      <w:bookmarkEnd w:id="3"/>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r>
        <w:rPr>
          <w:rFonts w:hint="eastAsia" w:ascii="仿宋_GB2312" w:eastAsia="仿宋_GB2312"/>
          <w:color w:val="000000"/>
          <w:sz w:val="28"/>
          <w:szCs w:val="28"/>
          <w:lang w:val="en-US" w:eastAsia="zh-CN"/>
        </w:rPr>
        <w:t>信息</w:t>
      </w:r>
      <w:r>
        <w:rPr>
          <w:rFonts w:hint="eastAsia" w:ascii="仿宋_GB2312" w:eastAsia="仿宋_GB2312"/>
          <w:color w:val="000000"/>
          <w:sz w:val="28"/>
          <w:szCs w:val="28"/>
        </w:rPr>
        <w:t>科</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val="en-US" w:eastAsia="zh-CN"/>
        </w:rPr>
        <w:t>云南省第三人民医院院感信息系统维护服务项目采购项目</w:t>
      </w:r>
      <w:r>
        <w:rPr>
          <w:rFonts w:hint="eastAsia" w:ascii="仿宋_GB2312" w:eastAsia="仿宋_GB2312"/>
          <w:color w:val="000000"/>
          <w:sz w:val="28"/>
          <w:szCs w:val="28"/>
        </w:rPr>
        <w:t>文件，</w:t>
      </w:r>
      <w:r>
        <w:rPr>
          <w:rFonts w:hint="eastAsia" w:ascii="仿宋_GB2312" w:eastAsia="仿宋_GB2312"/>
          <w:color w:val="000000"/>
          <w:sz w:val="28"/>
          <w:szCs w:val="28"/>
          <w:u w:val="single"/>
        </w:rPr>
        <w:t xml:space="preserve">（  投标人全称）  </w:t>
      </w:r>
      <w:r>
        <w:rPr>
          <w:rFonts w:hint="eastAsia" w:ascii="仿宋_GB2312" w:eastAsia="仿宋_GB2312"/>
          <w:color w:val="000000"/>
          <w:sz w:val="28"/>
          <w:szCs w:val="28"/>
        </w:rPr>
        <w:t>递交下述文件正本一份和副本二份：</w:t>
      </w:r>
    </w:p>
    <w:p w14:paraId="31518DF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一、投标函；二、报价一览表；</w:t>
      </w:r>
      <w:r>
        <w:rPr>
          <w:rFonts w:hint="eastAsia" w:ascii="仿宋_GB2312" w:eastAsia="仿宋_GB2312"/>
          <w:color w:val="000000"/>
          <w:sz w:val="28"/>
          <w:szCs w:val="28"/>
          <w:lang w:val="en-US" w:eastAsia="zh-CN"/>
        </w:rPr>
        <w:t>三、</w:t>
      </w:r>
      <w:r>
        <w:rPr>
          <w:rFonts w:hint="eastAsia" w:ascii="仿宋_GB2312" w:eastAsia="仿宋_GB2312"/>
          <w:color w:val="000000"/>
          <w:sz w:val="28"/>
          <w:szCs w:val="28"/>
        </w:rPr>
        <w:t>技术参数响应及偏离表；</w:t>
      </w:r>
      <w:r>
        <w:rPr>
          <w:rFonts w:hint="eastAsia" w:ascii="仿宋_GB2312" w:eastAsia="仿宋_GB2312"/>
          <w:color w:val="000000"/>
          <w:sz w:val="28"/>
          <w:szCs w:val="28"/>
          <w:lang w:val="en-US" w:eastAsia="zh-CN"/>
        </w:rPr>
        <w:t>四</w:t>
      </w:r>
      <w:r>
        <w:rPr>
          <w:rFonts w:hint="eastAsia" w:ascii="仿宋_GB2312" w:eastAsia="仿宋_GB2312"/>
          <w:color w:val="000000"/>
          <w:sz w:val="28"/>
          <w:szCs w:val="28"/>
        </w:rPr>
        <w:t xml:space="preserve">、资格证明文件。 </w:t>
      </w:r>
    </w:p>
    <w:p w14:paraId="35D1C5C5">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据此函，我方宣布同意如下：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（1）我方已详细审核全部文件，包括其有效补充文件等，我们同意放弃对此有不明或误解的权利。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rPr>
      </w:pPr>
      <w:r>
        <w:rPr>
          <w:rFonts w:hint="eastAsia" w:ascii="仿宋_GB2312" w:eastAsia="仿宋_GB2312"/>
          <w:color w:val="000000"/>
          <w:sz w:val="28"/>
          <w:szCs w:val="28"/>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（4）我方同意按招标文件规定提供与本投标有关的一切资料及贵方可能另外要求的与本投标有关的任何资料，并保证已提供和将提供的资料是真实的。</w:t>
      </w:r>
    </w:p>
    <w:p w14:paraId="37485C41">
      <w:pPr>
        <w:spacing w:line="500" w:lineRule="exact"/>
        <w:rPr>
          <w:rFonts w:ascii="仿宋_GB2312" w:eastAsia="仿宋_GB2312"/>
          <w:color w:val="000000"/>
          <w:sz w:val="28"/>
          <w:szCs w:val="28"/>
        </w:rPr>
      </w:pPr>
      <w:r>
        <w:rPr>
          <w:rFonts w:hint="eastAsia" w:ascii="仿宋_GB2312" w:eastAsia="仿宋_GB2312"/>
          <w:color w:val="000000"/>
          <w:sz w:val="28"/>
          <w:szCs w:val="28"/>
        </w:rPr>
        <w:t>（5）如果我方有招标文件规定的没收投标保证金的事项发生，我方同意投标保证金被贵方没收。</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（6）一旦我方中标，我们将根据法律法规和招标文件的规定，严格履行自己的责任和义务。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（7）与本投标有关的一切正式往来通讯请寄：</w:t>
      </w: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地址：  邮编：</w:t>
      </w:r>
    </w:p>
    <w:p w14:paraId="0E151813">
      <w:pPr>
        <w:spacing w:line="500" w:lineRule="exact"/>
        <w:rPr>
          <w:rFonts w:ascii="仿宋_GB2312" w:eastAsia="仿宋_GB2312"/>
          <w:color w:val="000000"/>
          <w:sz w:val="28"/>
          <w:szCs w:val="28"/>
        </w:rPr>
      </w:pPr>
      <w:r>
        <w:rPr>
          <w:rFonts w:hint="eastAsia" w:ascii="仿宋_GB2312" w:eastAsia="仿宋_GB2312"/>
          <w:color w:val="000000"/>
          <w:sz w:val="28"/>
          <w:szCs w:val="28"/>
        </w:rPr>
        <w:t>联系人：电话：传真：</w:t>
      </w:r>
    </w:p>
    <w:p w14:paraId="439065CF">
      <w:pPr>
        <w:spacing w:line="500" w:lineRule="exact"/>
        <w:rPr>
          <w:rFonts w:ascii="仿宋_GB2312" w:eastAsia="仿宋_GB2312"/>
          <w:color w:val="000000"/>
          <w:sz w:val="28"/>
          <w:szCs w:val="28"/>
        </w:rPr>
      </w:pPr>
    </w:p>
    <w:p w14:paraId="7E18E25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FFCBAE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25CECEC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4"/>
      <w:bookmarkEnd w:id="5"/>
    </w:p>
    <w:p w14:paraId="4841D7EF">
      <w:pPr>
        <w:rPr>
          <w:rFonts w:ascii="仿宋_GB2312" w:eastAsia="仿宋_GB2312"/>
          <w:color w:val="000000"/>
        </w:rPr>
      </w:pPr>
    </w:p>
    <w:p w14:paraId="51A5AE25">
      <w:pPr>
        <w:rPr>
          <w:rFonts w:ascii="仿宋_GB2312" w:eastAsia="仿宋_GB2312"/>
          <w:color w:val="000000"/>
        </w:rPr>
      </w:pPr>
    </w:p>
    <w:p w14:paraId="598CA93E">
      <w:pPr>
        <w:rPr>
          <w:rFonts w:ascii="仿宋_GB2312" w:eastAsia="仿宋_GB2312"/>
          <w:color w:val="000000"/>
        </w:rPr>
      </w:pPr>
    </w:p>
    <w:tbl>
      <w:tblPr>
        <w:tblStyle w:val="10"/>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7219"/>
      </w:tblGrid>
      <w:tr w14:paraId="5AE6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2346" w:type="dxa"/>
            <w:vAlign w:val="center"/>
          </w:tcPr>
          <w:p w14:paraId="3695D2A5">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项目名称</w:t>
            </w:r>
          </w:p>
        </w:tc>
        <w:tc>
          <w:tcPr>
            <w:tcW w:w="7219" w:type="dxa"/>
            <w:vAlign w:val="center"/>
          </w:tcPr>
          <w:p w14:paraId="47E994AE">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云南省第三人民医院院感信息系统维护服务采购项目</w:t>
            </w:r>
          </w:p>
          <w:p w14:paraId="5C8E4356">
            <w:pPr>
              <w:jc w:val="center"/>
              <w:rPr>
                <w:rFonts w:ascii="仿宋_GB2312" w:eastAsia="仿宋_GB2312"/>
                <w:color w:val="000000"/>
                <w:sz w:val="28"/>
                <w:szCs w:val="28"/>
              </w:rPr>
            </w:pPr>
          </w:p>
        </w:tc>
      </w:tr>
      <w:tr w14:paraId="44AB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2346" w:type="dxa"/>
            <w:vAlign w:val="center"/>
          </w:tcPr>
          <w:p w14:paraId="23F1A891">
            <w:pPr>
              <w:jc w:val="center"/>
              <w:rPr>
                <w:rFonts w:hint="eastAsia" w:ascii="仿宋_GB2312" w:hAnsi="宋体" w:eastAsia="仿宋"/>
                <w:b/>
                <w:color w:val="000000"/>
                <w:sz w:val="28"/>
                <w:szCs w:val="28"/>
                <w:lang w:eastAsia="zh-CN"/>
              </w:rPr>
            </w:pPr>
            <w:r>
              <w:rPr>
                <w:rFonts w:hint="eastAsia" w:ascii="仿宋" w:hAnsi="仿宋" w:eastAsia="仿宋" w:cs="仿宋"/>
                <w:i w:val="0"/>
                <w:iCs w:val="0"/>
                <w:caps w:val="0"/>
                <w:color w:val="333333"/>
                <w:spacing w:val="0"/>
                <w:sz w:val="30"/>
                <w:szCs w:val="30"/>
              </w:rPr>
              <w:t>项目</w:t>
            </w:r>
            <w:r>
              <w:rPr>
                <w:rFonts w:hint="eastAsia" w:ascii="仿宋" w:hAnsi="仿宋" w:eastAsia="仿宋" w:cs="仿宋"/>
                <w:i w:val="0"/>
                <w:iCs w:val="0"/>
                <w:caps w:val="0"/>
                <w:color w:val="333333"/>
                <w:spacing w:val="0"/>
                <w:sz w:val="30"/>
                <w:szCs w:val="30"/>
                <w:lang w:val="en-US" w:eastAsia="zh-CN"/>
              </w:rPr>
              <w:t>报价</w:t>
            </w:r>
          </w:p>
        </w:tc>
        <w:tc>
          <w:tcPr>
            <w:tcW w:w="7219" w:type="dxa"/>
            <w:vAlign w:val="center"/>
          </w:tcPr>
          <w:p w14:paraId="09F01AC1">
            <w:pPr>
              <w:rPr>
                <w:rFonts w:hint="default" w:ascii="仿宋_GB2312" w:eastAsia="仿宋_GB2312"/>
                <w:color w:val="000000"/>
                <w:sz w:val="28"/>
                <w:szCs w:val="28"/>
                <w:lang w:val="en-US" w:eastAsia="zh-CN"/>
              </w:rPr>
            </w:pPr>
          </w:p>
          <w:p w14:paraId="709CAC23">
            <w:pPr>
              <w:pStyle w:val="2"/>
              <w:rPr>
                <w:rFonts w:hint="default" w:ascii="仿宋_GB2312" w:eastAsia="仿宋_GB2312"/>
                <w:color w:val="000000"/>
                <w:sz w:val="28"/>
                <w:szCs w:val="28"/>
                <w:lang w:val="en-US" w:eastAsia="zh-CN"/>
              </w:rPr>
            </w:pPr>
          </w:p>
          <w:p w14:paraId="628E9E06">
            <w:pPr>
              <w:pStyle w:val="2"/>
              <w:rPr>
                <w:rFonts w:hint="default" w:ascii="仿宋_GB2312" w:eastAsia="仿宋_GB2312"/>
                <w:color w:val="000000"/>
                <w:sz w:val="28"/>
                <w:szCs w:val="28"/>
                <w:lang w:val="en-US" w:eastAsia="zh-CN"/>
              </w:rPr>
            </w:pPr>
          </w:p>
          <w:p w14:paraId="79D7CB2D">
            <w:pPr>
              <w:pStyle w:val="2"/>
              <w:rPr>
                <w:rFonts w:hint="default" w:ascii="仿宋_GB2312" w:eastAsia="仿宋_GB2312"/>
                <w:color w:val="000000"/>
                <w:sz w:val="28"/>
                <w:szCs w:val="28"/>
                <w:lang w:val="en-US" w:eastAsia="zh-CN"/>
              </w:rPr>
            </w:pPr>
          </w:p>
          <w:p w14:paraId="1029B5DD">
            <w:pPr>
              <w:pStyle w:val="2"/>
              <w:rPr>
                <w:rFonts w:hint="default" w:ascii="仿宋_GB2312" w:eastAsia="仿宋_GB2312"/>
                <w:color w:val="000000"/>
                <w:sz w:val="28"/>
                <w:szCs w:val="28"/>
                <w:lang w:val="en-US" w:eastAsia="zh-CN"/>
              </w:rPr>
            </w:pPr>
          </w:p>
          <w:p w14:paraId="1738272C">
            <w:pPr>
              <w:pStyle w:val="2"/>
              <w:rPr>
                <w:rFonts w:hint="default" w:ascii="仿宋_GB2312" w:eastAsia="仿宋_GB2312"/>
                <w:color w:val="000000"/>
                <w:sz w:val="28"/>
                <w:szCs w:val="28"/>
                <w:lang w:val="en-US" w:eastAsia="zh-CN"/>
              </w:rPr>
            </w:pPr>
          </w:p>
          <w:p w14:paraId="10E272EC">
            <w:pPr>
              <w:pStyle w:val="2"/>
              <w:rPr>
                <w:rFonts w:hint="default" w:ascii="仿宋_GB2312" w:eastAsia="仿宋_GB2312"/>
                <w:color w:val="000000"/>
                <w:sz w:val="28"/>
                <w:szCs w:val="28"/>
                <w:lang w:val="en-US" w:eastAsia="zh-CN"/>
              </w:rPr>
            </w:pPr>
          </w:p>
          <w:p w14:paraId="0ABF34BE">
            <w:pPr>
              <w:pStyle w:val="2"/>
              <w:rPr>
                <w:rFonts w:hint="default" w:ascii="仿宋_GB2312" w:eastAsia="仿宋_GB2312"/>
                <w:color w:val="000000"/>
                <w:sz w:val="28"/>
                <w:szCs w:val="28"/>
                <w:lang w:val="en-US" w:eastAsia="zh-CN"/>
              </w:rPr>
            </w:pPr>
            <w:bookmarkStart w:id="6" w:name="_GoBack"/>
            <w:bookmarkEnd w:id="6"/>
          </w:p>
        </w:tc>
      </w:tr>
      <w:tr w14:paraId="7C85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4A38BAAB">
            <w:pPr>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c>
          <w:tcPr>
            <w:tcW w:w="7219" w:type="dxa"/>
            <w:vAlign w:val="center"/>
          </w:tcPr>
          <w:p w14:paraId="349BDB1A">
            <w:pPr>
              <w:ind w:firstLine="2800" w:firstLineChars="1000"/>
              <w:rPr>
                <w:rFonts w:ascii="仿宋_GB2312" w:eastAsia="仿宋_GB2312"/>
                <w:color w:val="000000"/>
                <w:sz w:val="28"/>
                <w:szCs w:val="28"/>
              </w:rPr>
            </w:pPr>
          </w:p>
        </w:tc>
      </w:tr>
    </w:tbl>
    <w:p w14:paraId="1B14236A">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7EF6F5E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6D20B30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5D89A11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0B10334F">
      <w:pPr>
        <w:rPr>
          <w:rFonts w:hint="eastAsia" w:ascii="仿宋_GB2312" w:eastAsia="仿宋_GB2312"/>
          <w:color w:val="000000"/>
          <w:sz w:val="30"/>
          <w:szCs w:val="30"/>
          <w:lang w:eastAsia="zh-CN"/>
        </w:rPr>
      </w:pPr>
      <w:r>
        <w:rPr>
          <w:rFonts w:hint="eastAsia" w:ascii="仿宋_GB2312" w:eastAsia="仿宋_GB2312"/>
          <w:color w:val="000000"/>
          <w:sz w:val="30"/>
          <w:szCs w:val="30"/>
          <w:lang w:eastAsia="zh-CN"/>
        </w:rPr>
        <w:br w:type="page"/>
      </w:r>
    </w:p>
    <w:p w14:paraId="76C1F3DF">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w:t>
      </w:r>
      <w:r>
        <w:rPr>
          <w:rFonts w:hint="eastAsia" w:ascii="仿宋_GB2312" w:hAnsi="Calibri" w:eastAsia="仿宋_GB2312" w:cs="Times New Roman"/>
          <w:color w:val="000000"/>
          <w:sz w:val="36"/>
          <w:szCs w:val="36"/>
        </w:rPr>
        <w:t>技术参数响应及偏离表</w:t>
      </w:r>
    </w:p>
    <w:tbl>
      <w:tblPr>
        <w:tblStyle w:val="10"/>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1909"/>
        <w:gridCol w:w="1747"/>
        <w:gridCol w:w="1747"/>
        <w:gridCol w:w="1747"/>
      </w:tblGrid>
      <w:tr w14:paraId="144A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5C828C8F">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1909" w:type="dxa"/>
            <w:vAlign w:val="center"/>
          </w:tcPr>
          <w:p w14:paraId="58780767">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采购文件要求</w:t>
            </w:r>
          </w:p>
        </w:tc>
        <w:tc>
          <w:tcPr>
            <w:tcW w:w="1747" w:type="dxa"/>
            <w:vAlign w:val="center"/>
          </w:tcPr>
          <w:p w14:paraId="120B56E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66F6100D">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358B1C4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58D7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02159A48">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1909" w:type="dxa"/>
            <w:vAlign w:val="center"/>
          </w:tcPr>
          <w:p w14:paraId="538358CD">
            <w:pPr>
              <w:snapToGrid w:val="0"/>
              <w:jc w:val="center"/>
              <w:rPr>
                <w:rFonts w:ascii="仿宋_GB2312" w:hAnsi="宋体" w:eastAsia="仿宋_GB2312"/>
                <w:b/>
                <w:color w:val="000000"/>
                <w:sz w:val="28"/>
                <w:szCs w:val="28"/>
              </w:rPr>
            </w:pPr>
          </w:p>
        </w:tc>
        <w:tc>
          <w:tcPr>
            <w:tcW w:w="1747" w:type="dxa"/>
            <w:vAlign w:val="center"/>
          </w:tcPr>
          <w:p w14:paraId="3538E14B">
            <w:pPr>
              <w:snapToGrid w:val="0"/>
              <w:rPr>
                <w:rFonts w:hint="default" w:ascii="仿宋_GB2312" w:eastAsia="仿宋_GB2312"/>
                <w:color w:val="000000"/>
                <w:sz w:val="28"/>
                <w:szCs w:val="28"/>
                <w:lang w:val="en-US" w:eastAsia="zh-CN"/>
              </w:rPr>
            </w:pPr>
          </w:p>
        </w:tc>
        <w:tc>
          <w:tcPr>
            <w:tcW w:w="1747" w:type="dxa"/>
            <w:vAlign w:val="center"/>
          </w:tcPr>
          <w:p w14:paraId="6876ECD0">
            <w:pPr>
              <w:snapToGrid w:val="0"/>
              <w:rPr>
                <w:rFonts w:hint="default" w:ascii="仿宋_GB2312" w:eastAsia="仿宋_GB2312"/>
                <w:color w:val="000000"/>
                <w:sz w:val="28"/>
                <w:szCs w:val="28"/>
                <w:lang w:val="en-US" w:eastAsia="zh-CN"/>
              </w:rPr>
            </w:pPr>
          </w:p>
        </w:tc>
        <w:tc>
          <w:tcPr>
            <w:tcW w:w="1747" w:type="dxa"/>
            <w:vAlign w:val="center"/>
          </w:tcPr>
          <w:p w14:paraId="2AFB15A4">
            <w:pPr>
              <w:snapToGrid w:val="0"/>
              <w:rPr>
                <w:rFonts w:hint="default" w:ascii="仿宋_GB2312" w:eastAsia="仿宋_GB2312"/>
                <w:color w:val="000000"/>
                <w:sz w:val="28"/>
                <w:szCs w:val="28"/>
                <w:lang w:val="en-US" w:eastAsia="zh-CN"/>
              </w:rPr>
            </w:pPr>
          </w:p>
        </w:tc>
      </w:tr>
      <w:tr w14:paraId="5447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28C41462">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1909" w:type="dxa"/>
            <w:vAlign w:val="center"/>
          </w:tcPr>
          <w:p w14:paraId="77D2F2C8">
            <w:pPr>
              <w:snapToGrid w:val="0"/>
              <w:jc w:val="center"/>
              <w:rPr>
                <w:rFonts w:ascii="仿宋_GB2312" w:hAnsi="宋体" w:eastAsia="仿宋_GB2312"/>
                <w:b/>
                <w:color w:val="000000"/>
                <w:sz w:val="28"/>
                <w:szCs w:val="28"/>
              </w:rPr>
            </w:pPr>
          </w:p>
        </w:tc>
        <w:tc>
          <w:tcPr>
            <w:tcW w:w="1747" w:type="dxa"/>
            <w:vAlign w:val="center"/>
          </w:tcPr>
          <w:p w14:paraId="70D0AB69">
            <w:pPr>
              <w:snapToGrid w:val="0"/>
              <w:rPr>
                <w:rFonts w:hint="eastAsia" w:ascii="仿宋_GB2312" w:eastAsia="仿宋_GB2312"/>
                <w:color w:val="000000"/>
                <w:sz w:val="28"/>
                <w:szCs w:val="28"/>
                <w:lang w:val="en-US" w:eastAsia="zh-CN"/>
              </w:rPr>
            </w:pPr>
          </w:p>
        </w:tc>
        <w:tc>
          <w:tcPr>
            <w:tcW w:w="1747" w:type="dxa"/>
            <w:vAlign w:val="center"/>
          </w:tcPr>
          <w:p w14:paraId="3E715C7E">
            <w:pPr>
              <w:snapToGrid w:val="0"/>
              <w:rPr>
                <w:rFonts w:hint="eastAsia" w:ascii="仿宋_GB2312" w:eastAsia="仿宋_GB2312"/>
                <w:color w:val="000000"/>
                <w:sz w:val="28"/>
                <w:szCs w:val="28"/>
                <w:lang w:val="en-US" w:eastAsia="zh-CN"/>
              </w:rPr>
            </w:pPr>
          </w:p>
        </w:tc>
        <w:tc>
          <w:tcPr>
            <w:tcW w:w="1747" w:type="dxa"/>
            <w:vAlign w:val="center"/>
          </w:tcPr>
          <w:p w14:paraId="0082E349">
            <w:pPr>
              <w:snapToGrid w:val="0"/>
              <w:rPr>
                <w:rFonts w:hint="eastAsia" w:ascii="仿宋_GB2312" w:eastAsia="仿宋_GB2312"/>
                <w:color w:val="000000"/>
                <w:sz w:val="28"/>
                <w:szCs w:val="28"/>
                <w:lang w:val="en-US" w:eastAsia="zh-CN"/>
              </w:rPr>
            </w:pPr>
          </w:p>
        </w:tc>
      </w:tr>
      <w:tr w14:paraId="1567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6078EDC1">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1909" w:type="dxa"/>
            <w:vAlign w:val="center"/>
          </w:tcPr>
          <w:p w14:paraId="620B7E5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7246924">
            <w:pPr>
              <w:snapToGrid w:val="0"/>
              <w:ind w:firstLine="2800" w:firstLineChars="1000"/>
              <w:rPr>
                <w:rFonts w:ascii="仿宋_GB2312" w:eastAsia="仿宋_GB2312"/>
                <w:color w:val="000000"/>
                <w:sz w:val="28"/>
                <w:szCs w:val="28"/>
              </w:rPr>
            </w:pPr>
          </w:p>
        </w:tc>
        <w:tc>
          <w:tcPr>
            <w:tcW w:w="1747" w:type="dxa"/>
            <w:vAlign w:val="center"/>
          </w:tcPr>
          <w:p w14:paraId="5D7941C0">
            <w:pPr>
              <w:snapToGrid w:val="0"/>
              <w:ind w:firstLine="2800" w:firstLineChars="1000"/>
              <w:rPr>
                <w:rFonts w:ascii="仿宋_GB2312" w:eastAsia="仿宋_GB2312"/>
                <w:color w:val="000000"/>
                <w:sz w:val="28"/>
                <w:szCs w:val="28"/>
              </w:rPr>
            </w:pPr>
          </w:p>
        </w:tc>
        <w:tc>
          <w:tcPr>
            <w:tcW w:w="1747" w:type="dxa"/>
            <w:vAlign w:val="center"/>
          </w:tcPr>
          <w:p w14:paraId="6096EFF8">
            <w:pPr>
              <w:snapToGrid w:val="0"/>
              <w:ind w:firstLine="2800" w:firstLineChars="1000"/>
              <w:rPr>
                <w:rFonts w:ascii="仿宋_GB2312" w:eastAsia="仿宋_GB2312"/>
                <w:color w:val="000000"/>
                <w:sz w:val="28"/>
                <w:szCs w:val="28"/>
              </w:rPr>
            </w:pPr>
          </w:p>
        </w:tc>
      </w:tr>
    </w:tbl>
    <w:p w14:paraId="0D7A4BB0">
      <w:pPr>
        <w:spacing w:line="500" w:lineRule="exact"/>
        <w:ind w:firstLine="3080" w:firstLineChars="1100"/>
        <w:rPr>
          <w:rFonts w:hint="eastAsia" w:ascii="仿宋_GB2312" w:eastAsia="仿宋_GB2312"/>
          <w:color w:val="000000"/>
          <w:sz w:val="28"/>
          <w:szCs w:val="28"/>
        </w:rPr>
      </w:pPr>
    </w:p>
    <w:p w14:paraId="57ECBAFC">
      <w:pPr>
        <w:spacing w:line="500" w:lineRule="exact"/>
        <w:ind w:firstLine="3080" w:firstLineChars="1100"/>
        <w:rPr>
          <w:rFonts w:hint="eastAsia" w:ascii="仿宋_GB2312" w:eastAsia="仿宋_GB2312"/>
          <w:color w:val="000000"/>
          <w:sz w:val="28"/>
          <w:szCs w:val="28"/>
        </w:rPr>
      </w:pPr>
    </w:p>
    <w:p w14:paraId="7F5D37A5">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76EAA63">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446FC27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0FB1E184">
      <w:pPr>
        <w:rPr>
          <w:rFonts w:hint="eastAsia" w:ascii="仿宋_GB2312" w:eastAsia="仿宋_GB2312"/>
          <w:color w:val="000000"/>
          <w:sz w:val="28"/>
          <w:szCs w:val="28"/>
          <w:lang w:eastAsia="zh-CN"/>
        </w:rPr>
      </w:pPr>
      <w:r>
        <w:rPr>
          <w:rFonts w:hint="eastAsia" w:ascii="仿宋_GB2312" w:eastAsia="仿宋_GB2312"/>
          <w:color w:val="000000"/>
          <w:sz w:val="30"/>
          <w:szCs w:val="30"/>
          <w:lang w:eastAsia="zh-CN"/>
        </w:rPr>
        <w:br w:type="page"/>
      </w:r>
    </w:p>
    <w:p w14:paraId="3E5D9E49">
      <w:pPr>
        <w:pStyle w:val="3"/>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四、资格证明文件</w:t>
      </w:r>
    </w:p>
    <w:p w14:paraId="1FD91952">
      <w:pPr>
        <w:pStyle w:val="2"/>
        <w:numPr>
          <w:ilvl w:val="0"/>
          <w:numId w:val="0"/>
        </w:numPr>
        <w:rPr>
          <w:rFonts w:hint="eastAsia" w:ascii="仿宋_GB2312" w:eastAsia="仿宋_GB2312"/>
          <w:color w:val="000000"/>
          <w:sz w:val="28"/>
          <w:szCs w:val="28"/>
          <w:lang w:eastAsia="zh-CN"/>
        </w:rPr>
      </w:pP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291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02BD1E">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3202BD1E">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B2717C"/>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571B8A"/>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B66303C"/>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6B4A50"/>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8E87A83"/>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3E714B"/>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1E5EFF"/>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5B9BD5" w:themeColor="accent1"/>
      <w:kern w:val="0"/>
      <w:sz w:val="26"/>
      <w:szCs w:val="26"/>
      <w:lang w:eastAsia="en-US" w:bidi="en-US"/>
      <w14:textFill>
        <w14:solidFill>
          <w14:schemeClr w14:val="accent1"/>
        </w14:solidFill>
      </w14:textFill>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cs="Courier New"/>
    </w:rPr>
  </w:style>
  <w:style w:type="paragraph" w:styleId="4">
    <w:name w:val="annotation text"/>
    <w:basedOn w:val="1"/>
    <w:link w:val="20"/>
    <w:semiHidden/>
    <w:unhideWhenUsed/>
    <w:qFormat/>
    <w:uiPriority w:val="99"/>
    <w:pPr>
      <w:jc w:val="left"/>
    </w:p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21"/>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u w:val="single"/>
    </w:rPr>
  </w:style>
  <w:style w:type="character" w:styleId="15">
    <w:name w:val="annotation reference"/>
    <w:basedOn w:val="12"/>
    <w:semiHidden/>
    <w:unhideWhenUsed/>
    <w:qFormat/>
    <w:uiPriority w:val="99"/>
    <w:rPr>
      <w:sz w:val="21"/>
      <w:szCs w:val="21"/>
    </w:rPr>
  </w:style>
  <w:style w:type="character" w:customStyle="1" w:styleId="16">
    <w:name w:val="页眉 Char"/>
    <w:basedOn w:val="12"/>
    <w:link w:val="7"/>
    <w:qFormat/>
    <w:uiPriority w:val="99"/>
    <w:rPr>
      <w:sz w:val="18"/>
      <w:szCs w:val="18"/>
    </w:rPr>
  </w:style>
  <w:style w:type="character" w:customStyle="1" w:styleId="17">
    <w:name w:val="页脚 Char"/>
    <w:basedOn w:val="12"/>
    <w:link w:val="6"/>
    <w:qFormat/>
    <w:uiPriority w:val="99"/>
    <w:rPr>
      <w:sz w:val="18"/>
      <w:szCs w:val="18"/>
    </w:rPr>
  </w:style>
  <w:style w:type="character" w:customStyle="1" w:styleId="18">
    <w:name w:val="批注框文本 Char"/>
    <w:basedOn w:val="12"/>
    <w:link w:val="5"/>
    <w:semiHidden/>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批注文字 Char"/>
    <w:basedOn w:val="12"/>
    <w:link w:val="4"/>
    <w:semiHidden/>
    <w:qFormat/>
    <w:uiPriority w:val="99"/>
    <w:rPr>
      <w:rFonts w:asciiTheme="minorHAnsi" w:hAnsiTheme="minorHAnsi" w:eastAsiaTheme="minorEastAsia" w:cstheme="minorBidi"/>
      <w:kern w:val="2"/>
      <w:sz w:val="21"/>
      <w:szCs w:val="22"/>
    </w:rPr>
  </w:style>
  <w:style w:type="character" w:customStyle="1" w:styleId="21">
    <w:name w:val="批注主题 Char"/>
    <w:basedOn w:val="20"/>
    <w:link w:val="9"/>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5</Pages>
  <Words>637</Words>
  <Characters>639</Characters>
  <Lines>6</Lines>
  <Paragraphs>1</Paragraphs>
  <TotalTime>4</TotalTime>
  <ScaleCrop>false</ScaleCrop>
  <LinksUpToDate>false</LinksUpToDate>
  <CharactersWithSpaces>668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孔萱</cp:lastModifiedBy>
  <cp:lastPrinted>2022-01-07T06:44:00Z</cp:lastPrinted>
  <dcterms:modified xsi:type="dcterms:W3CDTF">2026-07-02T09:10:23Z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13505F4E408C4AEFA9580BF1ADB8A83D_13</vt:lpwstr>
  </property>
  <property fmtid="{D5CDD505-2E9C-101B-9397-08002B2CF9AE}" pid="4" name="KSOTemplateDocerSaveRecord">
    <vt:lpwstr>eyJoZGlkIjoiMzY3OTY0MGE0NDAxOWQzMGFhZDUzMmJiODY0MmUwODciLCJ1c2VySWQiOiIxNTUxOTEyMjQ1In0=</vt:lpwstr>
  </property>
</Properties>
</file>