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46A022">
      <w:pPr>
        <w:pStyle w:val="6"/>
        <w:spacing w:before="0" w:beforeAutospacing="0" w:after="0" w:afterAutospacing="0"/>
        <w:rPr>
          <w:rFonts w:ascii="方正仿宋简体" w:hAnsi="方正仿宋简体" w:eastAsia="方正仿宋简体" w:cs="方正仿宋简体"/>
          <w:b/>
          <w:bCs/>
          <w:sz w:val="30"/>
          <w:szCs w:val="30"/>
        </w:rPr>
      </w:pPr>
      <w:r>
        <w:rPr>
          <w:rFonts w:hint="eastAsia" w:ascii="方正仿宋简体" w:hAnsi="方正仿宋简体" w:eastAsia="方正仿宋简体" w:cs="方正仿宋简体"/>
          <w:b/>
          <w:bCs/>
          <w:sz w:val="30"/>
          <w:szCs w:val="30"/>
          <w:lang w:val="en-US" w:eastAsia="zh-CN"/>
        </w:rPr>
        <w:t>附件2、</w:t>
      </w:r>
      <w:r>
        <w:rPr>
          <w:rFonts w:hint="eastAsia" w:ascii="方正仿宋简体" w:hAnsi="方正仿宋简体" w:eastAsia="方正仿宋简体" w:cs="方正仿宋简体"/>
          <w:b/>
          <w:bCs/>
          <w:sz w:val="30"/>
          <w:szCs w:val="30"/>
        </w:rPr>
        <w:t>谈判响应资料目录顺序及装订要求：编制目录、标注页码、字迹清晰、要素齐全。</w:t>
      </w:r>
    </w:p>
    <w:p w14:paraId="67535B4B">
      <w:pPr>
        <w:pStyle w:val="6"/>
        <w:keepNext w:val="0"/>
        <w:keepLines w:val="0"/>
        <w:pageBreakBefore w:val="0"/>
        <w:widowControl/>
        <w:numPr>
          <w:ilvl w:val="0"/>
          <w:numId w:val="0"/>
        </w:numPr>
        <w:kinsoku/>
        <w:wordWrap/>
        <w:overflowPunct/>
        <w:topLinePunct w:val="0"/>
        <w:autoSpaceDE/>
        <w:autoSpaceDN/>
        <w:bidi w:val="0"/>
        <w:adjustRightInd w:val="0"/>
        <w:snapToGrid w:val="0"/>
        <w:spacing w:beforeAutospacing="0" w:afterAutospacing="0" w:line="336" w:lineRule="auto"/>
        <w:ind w:left="283" w:leftChars="0"/>
        <w:textAlignment w:val="auto"/>
        <w:rPr>
          <w:rFonts w:hint="eastAsia" w:ascii="仿宋" w:hAnsi="仿宋" w:eastAsia="仿宋" w:cs="仿宋"/>
          <w:sz w:val="28"/>
          <w:szCs w:val="28"/>
          <w:shd w:val="clear" w:color="auto" w:fill="FFFFFF"/>
        </w:rPr>
      </w:pPr>
      <w:r>
        <w:rPr>
          <w:rFonts w:hint="eastAsia" w:ascii="仿宋" w:hAnsi="仿宋" w:eastAsia="仿宋" w:cs="仿宋"/>
          <w:b/>
          <w:bCs/>
          <w:sz w:val="28"/>
          <w:szCs w:val="28"/>
          <w:shd w:val="clear" w:color="auto" w:fill="FFFFFF"/>
        </w:rPr>
        <w:t>1.谈判响应资料目录及顺序：(1)-(1</w:t>
      </w:r>
      <w:r>
        <w:rPr>
          <w:rFonts w:hint="eastAsia" w:ascii="仿宋" w:hAnsi="仿宋" w:eastAsia="仿宋" w:cs="仿宋"/>
          <w:b/>
          <w:bCs/>
          <w:sz w:val="28"/>
          <w:szCs w:val="28"/>
          <w:shd w:val="clear" w:color="auto" w:fill="FFFFFF"/>
          <w:lang w:val="en-US" w:eastAsia="zh-CN"/>
        </w:rPr>
        <w:t>3</w:t>
      </w:r>
      <w:r>
        <w:rPr>
          <w:rFonts w:hint="eastAsia" w:ascii="仿宋" w:hAnsi="仿宋" w:eastAsia="仿宋" w:cs="仿宋"/>
          <w:b/>
          <w:bCs/>
          <w:sz w:val="28"/>
          <w:szCs w:val="28"/>
          <w:shd w:val="clear" w:color="auto" w:fill="FFFFFF"/>
        </w:rPr>
        <w:t>)必须提供</w:t>
      </w:r>
      <w:r>
        <w:rPr>
          <w:rFonts w:hint="eastAsia" w:ascii="仿宋" w:hAnsi="仿宋" w:eastAsia="仿宋" w:cs="仿宋"/>
          <w:sz w:val="28"/>
          <w:szCs w:val="28"/>
          <w:shd w:val="clear" w:color="auto" w:fill="FFFFFF"/>
        </w:rPr>
        <w:t>。</w:t>
      </w:r>
    </w:p>
    <w:p w14:paraId="460679CE">
      <w:pPr>
        <w:pStyle w:val="6"/>
        <w:keepNext w:val="0"/>
        <w:keepLines w:val="0"/>
        <w:pageBreakBefore w:val="0"/>
        <w:widowControl/>
        <w:numPr>
          <w:ilvl w:val="0"/>
          <w:numId w:val="1"/>
        </w:numPr>
        <w:kinsoku/>
        <w:wordWrap/>
        <w:overflowPunct/>
        <w:topLinePunct w:val="0"/>
        <w:autoSpaceDE/>
        <w:autoSpaceDN/>
        <w:bidi w:val="0"/>
        <w:adjustRightInd w:val="0"/>
        <w:snapToGrid w:val="0"/>
        <w:spacing w:beforeAutospacing="0" w:afterAutospacing="0" w:line="336" w:lineRule="auto"/>
        <w:textAlignment w:val="auto"/>
        <w:rPr>
          <w:rFonts w:hint="eastAsia" w:ascii="仿宋" w:hAnsi="仿宋" w:eastAsia="仿宋" w:cs="仿宋"/>
          <w:sz w:val="28"/>
          <w:szCs w:val="28"/>
          <w:shd w:val="clear" w:color="auto" w:fill="FFFFFF"/>
        </w:rPr>
      </w:pPr>
      <w:r>
        <w:rPr>
          <w:rFonts w:hint="eastAsia" w:ascii="仿宋" w:hAnsi="仿宋" w:eastAsia="仿宋" w:cs="仿宋"/>
          <w:sz w:val="28"/>
          <w:szCs w:val="28"/>
          <w:shd w:val="clear" w:color="auto" w:fill="FFFFFF"/>
        </w:rPr>
        <w:t>销售人/经办人授权书（原件）及法定代表人、销售人/经办人身份证复印件</w:t>
      </w:r>
      <w:r>
        <w:rPr>
          <w:rFonts w:hint="eastAsia" w:ascii="仿宋" w:hAnsi="仿宋" w:eastAsia="仿宋" w:cs="仿宋"/>
          <w:sz w:val="28"/>
          <w:szCs w:val="28"/>
          <w:shd w:val="clear" w:color="auto" w:fill="FFFFFF"/>
          <w:lang w:eastAsia="zh-CN"/>
        </w:rPr>
        <w:t>；</w:t>
      </w:r>
    </w:p>
    <w:p w14:paraId="53C563B5">
      <w:pPr>
        <w:pStyle w:val="6"/>
        <w:keepNext w:val="0"/>
        <w:keepLines w:val="0"/>
        <w:pageBreakBefore w:val="0"/>
        <w:widowControl/>
        <w:numPr>
          <w:ilvl w:val="0"/>
          <w:numId w:val="1"/>
        </w:numPr>
        <w:kinsoku/>
        <w:wordWrap/>
        <w:overflowPunct/>
        <w:topLinePunct w:val="0"/>
        <w:autoSpaceDE/>
        <w:autoSpaceDN/>
        <w:bidi w:val="0"/>
        <w:adjustRightInd w:val="0"/>
        <w:snapToGrid w:val="0"/>
        <w:spacing w:beforeAutospacing="0" w:afterAutospacing="0" w:line="336" w:lineRule="auto"/>
        <w:textAlignment w:val="auto"/>
        <w:rPr>
          <w:rFonts w:ascii="仿宋" w:hAnsi="仿宋" w:eastAsia="仿宋" w:cs="仿宋"/>
          <w:sz w:val="28"/>
          <w:szCs w:val="28"/>
          <w:shd w:val="clear" w:color="auto" w:fill="FFFFFF"/>
        </w:rPr>
      </w:pPr>
      <w:r>
        <w:rPr>
          <w:rFonts w:hint="eastAsia" w:ascii="仿宋" w:hAnsi="仿宋" w:eastAsia="仿宋" w:cs="仿宋"/>
          <w:sz w:val="28"/>
          <w:szCs w:val="28"/>
          <w:shd w:val="clear" w:color="auto" w:fill="FFFFFF"/>
        </w:rPr>
        <w:t>《所提交材料真实性及法律责任承诺函》（原件）</w:t>
      </w:r>
      <w:r>
        <w:rPr>
          <w:rFonts w:hint="eastAsia" w:ascii="仿宋" w:hAnsi="仿宋" w:eastAsia="仿宋" w:cs="仿宋"/>
          <w:sz w:val="28"/>
          <w:szCs w:val="28"/>
          <w:shd w:val="clear" w:color="auto" w:fill="FFFFFF"/>
          <w:lang w:eastAsia="zh-CN"/>
        </w:rPr>
        <w:t>；</w:t>
      </w:r>
    </w:p>
    <w:p w14:paraId="0ED36DA1">
      <w:pPr>
        <w:pStyle w:val="6"/>
        <w:keepNext w:val="0"/>
        <w:keepLines w:val="0"/>
        <w:pageBreakBefore w:val="0"/>
        <w:widowControl/>
        <w:numPr>
          <w:ilvl w:val="0"/>
          <w:numId w:val="1"/>
        </w:numPr>
        <w:shd w:val="clear" w:color="auto" w:fill="FFFFFF"/>
        <w:kinsoku/>
        <w:wordWrap/>
        <w:overflowPunct/>
        <w:topLinePunct w:val="0"/>
        <w:autoSpaceDE/>
        <w:autoSpaceDN/>
        <w:bidi w:val="0"/>
        <w:adjustRightInd w:val="0"/>
        <w:snapToGrid w:val="0"/>
        <w:spacing w:before="0" w:beforeAutospacing="0" w:after="0" w:afterAutospacing="0" w:line="336" w:lineRule="auto"/>
        <w:textAlignment w:val="auto"/>
        <w:rPr>
          <w:rFonts w:hint="eastAsia" w:ascii="仿宋" w:hAnsi="仿宋" w:eastAsia="仿宋" w:cs="仿宋"/>
          <w:sz w:val="28"/>
          <w:szCs w:val="28"/>
          <w:shd w:val="clear" w:color="auto" w:fill="FFFFFF"/>
        </w:rPr>
      </w:pPr>
      <w:r>
        <w:rPr>
          <w:rFonts w:hint="eastAsia" w:ascii="仿宋" w:hAnsi="仿宋" w:eastAsia="仿宋" w:cs="仿宋"/>
          <w:sz w:val="28"/>
          <w:szCs w:val="28"/>
          <w:shd w:val="clear" w:color="auto" w:fill="FFFFFF"/>
        </w:rPr>
        <w:t>企业法定代表人营业执照》三证合一及相关许可证（复印件）,应不少于: A.营业执照（三证合一）；B.医疗器械经营许可证（或医疗器械经营备案证）；C.产品生产许可证（进口产品可不提供此证）；D.产品医疗器械注册证（含注册登记表）/备案证；E.进口产品生产商授权书；F.不属于医疗器械的产品需提供国家食品药品监督管理总局产品分类明细/管理办法</w:t>
      </w:r>
      <w:r>
        <w:rPr>
          <w:rFonts w:hint="eastAsia" w:ascii="仿宋" w:hAnsi="仿宋" w:eastAsia="仿宋" w:cs="仿宋"/>
          <w:sz w:val="28"/>
          <w:szCs w:val="28"/>
          <w:shd w:val="clear" w:color="auto" w:fill="FFFFFF"/>
          <w:lang w:eastAsia="zh-CN"/>
        </w:rPr>
        <w:t>，</w:t>
      </w:r>
      <w:r>
        <w:rPr>
          <w:rFonts w:hint="eastAsia" w:ascii="仿宋" w:hAnsi="仿宋" w:eastAsia="仿宋" w:cs="仿宋"/>
          <w:sz w:val="28"/>
          <w:szCs w:val="28"/>
          <w:shd w:val="clear" w:color="auto" w:fill="FFFFFF"/>
        </w:rPr>
        <w:t>或其他证明材料。对于不属于医疗器械的，对B-E项不作强制要求</w:t>
      </w:r>
      <w:r>
        <w:rPr>
          <w:rFonts w:hint="eastAsia" w:ascii="仿宋" w:hAnsi="仿宋" w:eastAsia="仿宋" w:cs="仿宋"/>
          <w:sz w:val="28"/>
          <w:szCs w:val="28"/>
          <w:shd w:val="clear" w:color="auto" w:fill="FFFFFF"/>
          <w:lang w:eastAsia="zh-CN"/>
        </w:rPr>
        <w:t>；</w:t>
      </w:r>
    </w:p>
    <w:p w14:paraId="600B584C">
      <w:pPr>
        <w:pStyle w:val="6"/>
        <w:keepNext w:val="0"/>
        <w:keepLines w:val="0"/>
        <w:pageBreakBefore w:val="0"/>
        <w:widowControl/>
        <w:numPr>
          <w:ilvl w:val="0"/>
          <w:numId w:val="1"/>
        </w:numPr>
        <w:shd w:val="clear" w:color="auto" w:fill="FFFFFF"/>
        <w:kinsoku/>
        <w:wordWrap/>
        <w:overflowPunct/>
        <w:topLinePunct w:val="0"/>
        <w:autoSpaceDE/>
        <w:autoSpaceDN/>
        <w:bidi w:val="0"/>
        <w:adjustRightInd w:val="0"/>
        <w:snapToGrid w:val="0"/>
        <w:spacing w:before="0" w:beforeAutospacing="0" w:after="0" w:afterAutospacing="0" w:line="336" w:lineRule="auto"/>
        <w:textAlignment w:val="auto"/>
        <w:rPr>
          <w:rFonts w:ascii="仿宋" w:hAnsi="仿宋" w:eastAsia="仿宋" w:cs="仿宋"/>
          <w:sz w:val="28"/>
          <w:szCs w:val="28"/>
          <w:shd w:val="clear" w:color="auto" w:fill="FFFFFF"/>
        </w:rPr>
      </w:pPr>
      <w:r>
        <w:rPr>
          <w:rFonts w:ascii="仿宋" w:hAnsi="仿宋" w:eastAsia="仿宋" w:cs="仿宋"/>
          <w:i w:val="0"/>
          <w:iCs w:val="0"/>
          <w:caps w:val="0"/>
          <w:color w:val="000000"/>
          <w:spacing w:val="0"/>
          <w:sz w:val="28"/>
          <w:szCs w:val="28"/>
          <w:shd w:val="clear" w:fill="FFFFFF"/>
        </w:rPr>
        <w:t>近三年任意一年经</w:t>
      </w:r>
      <w:r>
        <w:rPr>
          <w:rFonts w:hint="eastAsia" w:ascii="仿宋" w:hAnsi="仿宋" w:eastAsia="仿宋" w:cs="仿宋"/>
          <w:sz w:val="28"/>
          <w:szCs w:val="28"/>
          <w:shd w:val="clear" w:color="auto" w:fill="FFFFFF"/>
        </w:rPr>
        <w:t>第三方审计的财务审计报告（含财务报表）或近三月由银行出具的资信证明（复印件）</w:t>
      </w:r>
      <w:r>
        <w:rPr>
          <w:rFonts w:hint="eastAsia" w:ascii="仿宋" w:hAnsi="仿宋" w:eastAsia="仿宋" w:cs="仿宋"/>
          <w:sz w:val="28"/>
          <w:szCs w:val="28"/>
          <w:shd w:val="clear" w:color="auto" w:fill="FFFFFF"/>
          <w:lang w:eastAsia="zh-CN"/>
        </w:rPr>
        <w:t>；</w:t>
      </w:r>
    </w:p>
    <w:p w14:paraId="18140219">
      <w:pPr>
        <w:pStyle w:val="6"/>
        <w:keepNext w:val="0"/>
        <w:keepLines w:val="0"/>
        <w:pageBreakBefore w:val="0"/>
        <w:widowControl/>
        <w:numPr>
          <w:ilvl w:val="0"/>
          <w:numId w:val="1"/>
        </w:numPr>
        <w:kinsoku/>
        <w:wordWrap/>
        <w:overflowPunct/>
        <w:topLinePunct w:val="0"/>
        <w:autoSpaceDE/>
        <w:autoSpaceDN/>
        <w:bidi w:val="0"/>
        <w:adjustRightInd w:val="0"/>
        <w:snapToGrid w:val="0"/>
        <w:spacing w:before="0" w:beforeAutospacing="0" w:after="0" w:afterAutospacing="0" w:line="336" w:lineRule="auto"/>
        <w:jc w:val="both"/>
        <w:textAlignment w:val="auto"/>
        <w:rPr>
          <w:rFonts w:ascii="华文仿宋" w:hAnsi="华文仿宋" w:eastAsia="华文仿宋" w:cs="华文仿宋"/>
          <w:sz w:val="28"/>
          <w:szCs w:val="28"/>
        </w:rPr>
      </w:pPr>
      <w:r>
        <w:rPr>
          <w:rFonts w:hint="eastAsia" w:ascii="仿宋" w:hAnsi="仿宋" w:eastAsia="仿宋" w:cs="仿宋"/>
          <w:sz w:val="28"/>
          <w:szCs w:val="28"/>
          <w:shd w:val="clear" w:color="auto" w:fill="FFFFFF"/>
        </w:rPr>
        <w:t>《具有履行合同所必需的设备和专业技术能力的承诺函》（原件）</w:t>
      </w:r>
    </w:p>
    <w:p w14:paraId="4BA3B53B">
      <w:pPr>
        <w:pStyle w:val="6"/>
        <w:keepNext w:val="0"/>
        <w:keepLines w:val="0"/>
        <w:pageBreakBefore w:val="0"/>
        <w:widowControl/>
        <w:numPr>
          <w:ilvl w:val="0"/>
          <w:numId w:val="1"/>
        </w:numPr>
        <w:kinsoku/>
        <w:wordWrap/>
        <w:overflowPunct/>
        <w:topLinePunct w:val="0"/>
        <w:autoSpaceDE/>
        <w:autoSpaceDN/>
        <w:bidi w:val="0"/>
        <w:adjustRightInd w:val="0"/>
        <w:snapToGrid w:val="0"/>
        <w:spacing w:before="0" w:beforeAutospacing="0" w:after="0" w:afterAutospacing="0" w:line="336" w:lineRule="auto"/>
        <w:jc w:val="both"/>
        <w:textAlignment w:val="auto"/>
        <w:rPr>
          <w:rFonts w:ascii="华文仿宋" w:hAnsi="华文仿宋" w:eastAsia="华文仿宋" w:cs="华文仿宋"/>
          <w:sz w:val="28"/>
          <w:szCs w:val="28"/>
        </w:rPr>
      </w:pPr>
      <w:r>
        <w:rPr>
          <w:rFonts w:hint="eastAsia" w:ascii="仿宋" w:hAnsi="仿宋" w:eastAsia="仿宋" w:cs="仿宋"/>
          <w:sz w:val="28"/>
          <w:szCs w:val="28"/>
          <w:shd w:val="clear" w:color="auto" w:fill="FFFFFF"/>
        </w:rPr>
        <w:t>依法缴纳税收和社会保障资金的缴纳记</w:t>
      </w:r>
      <w:r>
        <w:rPr>
          <w:rFonts w:hint="eastAsia" w:ascii="仿宋" w:hAnsi="仿宋" w:eastAsia="仿宋" w:cs="仿宋"/>
          <w:sz w:val="28"/>
          <w:szCs w:val="28"/>
          <w:shd w:val="clear" w:color="auto" w:fill="FFFFFF"/>
          <w:lang w:val="en-US" w:eastAsia="zh-CN"/>
        </w:rPr>
        <w:t>录，</w:t>
      </w:r>
      <w:r>
        <w:rPr>
          <w:rFonts w:ascii="仿宋" w:hAnsi="仿宋" w:eastAsia="仿宋" w:cs="仿宋"/>
          <w:i w:val="0"/>
          <w:iCs w:val="0"/>
          <w:caps w:val="0"/>
          <w:color w:val="000000"/>
          <w:spacing w:val="0"/>
          <w:sz w:val="28"/>
          <w:szCs w:val="28"/>
          <w:shd w:val="clear" w:fill="FFFFFF"/>
        </w:rPr>
        <w:t>提供近1年内任意3个月依法缴纳税收和社会保障资金的缴纳记录（成立未满3个月的提供成立以来的税收和社会保障资金缴纳凭证或相关情况说明）</w:t>
      </w:r>
      <w:r>
        <w:rPr>
          <w:rFonts w:hint="eastAsia" w:ascii="仿宋" w:hAnsi="仿宋" w:eastAsia="仿宋" w:cs="仿宋"/>
          <w:sz w:val="28"/>
          <w:szCs w:val="28"/>
          <w:shd w:val="clear" w:color="auto" w:fill="FFFFFF"/>
          <w:lang w:val="en-US" w:eastAsia="zh-CN"/>
        </w:rPr>
        <w:t>；</w:t>
      </w:r>
    </w:p>
    <w:p w14:paraId="2CFE4465">
      <w:pPr>
        <w:pStyle w:val="6"/>
        <w:keepNext w:val="0"/>
        <w:keepLines w:val="0"/>
        <w:pageBreakBefore w:val="0"/>
        <w:widowControl/>
        <w:numPr>
          <w:ilvl w:val="0"/>
          <w:numId w:val="1"/>
        </w:numPr>
        <w:kinsoku/>
        <w:wordWrap/>
        <w:overflowPunct/>
        <w:topLinePunct w:val="0"/>
        <w:autoSpaceDE/>
        <w:autoSpaceDN/>
        <w:bidi w:val="0"/>
        <w:adjustRightInd w:val="0"/>
        <w:snapToGrid w:val="0"/>
        <w:spacing w:before="0" w:beforeAutospacing="0" w:after="0" w:afterAutospacing="0" w:line="336" w:lineRule="auto"/>
        <w:jc w:val="both"/>
        <w:textAlignment w:val="auto"/>
        <w:rPr>
          <w:rFonts w:ascii="华文仿宋" w:hAnsi="华文仿宋" w:eastAsia="华文仿宋" w:cs="华文仿宋"/>
          <w:sz w:val="28"/>
          <w:szCs w:val="28"/>
          <w:u w:val="single"/>
        </w:rPr>
      </w:pPr>
      <w:r>
        <w:rPr>
          <w:rFonts w:hint="eastAsia" w:ascii="仿宋" w:hAnsi="仿宋" w:eastAsia="仿宋" w:cs="仿宋"/>
          <w:kern w:val="2"/>
          <w:sz w:val="28"/>
          <w:szCs w:val="28"/>
          <w:shd w:val="clear" w:color="auto" w:fill="FFFFFF"/>
        </w:rPr>
        <w:t>供应商及法定代表人参加本次采购活动前3年内在经营活动中没有重大违法记录的书面声明（原件）及</w:t>
      </w:r>
      <w:r>
        <w:rPr>
          <w:rFonts w:hint="eastAsia" w:ascii="华文仿宋" w:hAnsi="华文仿宋" w:eastAsia="华文仿宋" w:cs="华文仿宋"/>
          <w:sz w:val="28"/>
          <w:szCs w:val="28"/>
        </w:rPr>
        <w:t>征信查询截图（加盖</w:t>
      </w:r>
      <w:r>
        <w:rPr>
          <w:rFonts w:ascii="华文仿宋" w:hAnsi="华文仿宋" w:eastAsia="华文仿宋" w:cs="华文仿宋"/>
          <w:sz w:val="28"/>
          <w:szCs w:val="28"/>
        </w:rPr>
        <w:t>公</w:t>
      </w:r>
      <w:r>
        <w:rPr>
          <w:rFonts w:hint="eastAsia" w:ascii="华文仿宋" w:hAnsi="华文仿宋" w:eastAsia="华文仿宋" w:cs="华文仿宋"/>
          <w:sz w:val="28"/>
          <w:szCs w:val="28"/>
        </w:rPr>
        <w:t>章</w:t>
      </w:r>
      <w:r>
        <w:rPr>
          <w:rFonts w:hint="eastAsia" w:ascii="华文仿宋" w:hAnsi="华文仿宋" w:eastAsia="华文仿宋" w:cs="华文仿宋"/>
          <w:sz w:val="28"/>
          <w:szCs w:val="28"/>
          <w:lang w:eastAsia="zh-CN"/>
        </w:rPr>
        <w:t>）</w:t>
      </w:r>
      <w:r>
        <w:rPr>
          <w:rFonts w:hint="eastAsia" w:ascii="仿宋" w:hAnsi="仿宋" w:eastAsia="仿宋" w:cs="仿宋"/>
          <w:sz w:val="28"/>
          <w:szCs w:val="28"/>
          <w:shd w:val="clear" w:color="auto" w:fill="FFFFFF"/>
          <w:lang w:eastAsia="zh-CN"/>
        </w:rPr>
        <w:t>；</w:t>
      </w:r>
    </w:p>
    <w:p w14:paraId="408FE4B5">
      <w:pPr>
        <w:pStyle w:val="6"/>
        <w:keepNext w:val="0"/>
        <w:keepLines w:val="0"/>
        <w:pageBreakBefore w:val="0"/>
        <w:widowControl/>
        <w:numPr>
          <w:ilvl w:val="0"/>
          <w:numId w:val="1"/>
        </w:numPr>
        <w:kinsoku/>
        <w:wordWrap/>
        <w:overflowPunct/>
        <w:topLinePunct w:val="0"/>
        <w:autoSpaceDE/>
        <w:autoSpaceDN/>
        <w:bidi w:val="0"/>
        <w:adjustRightInd w:val="0"/>
        <w:snapToGrid w:val="0"/>
        <w:spacing w:before="0" w:beforeAutospacing="0" w:after="0" w:afterAutospacing="0" w:line="336" w:lineRule="auto"/>
        <w:jc w:val="both"/>
        <w:textAlignment w:val="auto"/>
        <w:rPr>
          <w:rFonts w:ascii="华文仿宋" w:hAnsi="华文仿宋" w:eastAsia="华文仿宋" w:cs="华文仿宋"/>
          <w:sz w:val="28"/>
          <w:szCs w:val="28"/>
          <w:u w:val="single"/>
        </w:rPr>
      </w:pPr>
      <w:r>
        <w:rPr>
          <w:rFonts w:hint="eastAsia" w:ascii="仿宋" w:hAnsi="仿宋" w:eastAsia="仿宋" w:cs="仿宋"/>
          <w:sz w:val="28"/>
          <w:szCs w:val="28"/>
          <w:shd w:val="clear" w:color="auto" w:fill="FFFFFF"/>
        </w:rPr>
        <w:t>《单位负责人为同一人或者存在直接控股、管理关系的不同供应商，不得参加同一谈判项目下的采购活动的承诺函》（原件）</w:t>
      </w:r>
      <w:r>
        <w:rPr>
          <w:rFonts w:hint="eastAsia" w:ascii="仿宋" w:hAnsi="仿宋" w:eastAsia="仿宋" w:cs="仿宋"/>
          <w:sz w:val="28"/>
          <w:szCs w:val="28"/>
          <w:shd w:val="clear" w:color="auto" w:fill="FFFFFF"/>
          <w:lang w:eastAsia="zh-CN"/>
        </w:rPr>
        <w:t>；</w:t>
      </w:r>
    </w:p>
    <w:p w14:paraId="427B4B42">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336" w:lineRule="auto"/>
        <w:ind w:left="841" w:leftChars="134" w:hanging="560" w:hangingChars="200"/>
        <w:jc w:val="both"/>
        <w:textAlignment w:val="auto"/>
        <w:rPr>
          <w:rFonts w:hint="eastAsia" w:ascii="仿宋" w:hAnsi="仿宋" w:eastAsia="仿宋" w:cs="仿宋"/>
          <w:sz w:val="28"/>
          <w:szCs w:val="28"/>
          <w:shd w:val="clear" w:color="auto" w:fill="FFFFFF"/>
          <w:lang w:eastAsia="zh-CN"/>
        </w:rPr>
      </w:pPr>
      <w:r>
        <w:rPr>
          <w:rFonts w:hint="eastAsia" w:ascii="仿宋" w:hAnsi="仿宋" w:eastAsia="仿宋" w:cs="仿宋"/>
          <w:sz w:val="28"/>
          <w:szCs w:val="28"/>
          <w:shd w:val="clear" w:color="auto" w:fill="FFFFFF"/>
        </w:rPr>
        <w:t>(9)《产品质量及售后服务承诺书》（原件）</w:t>
      </w:r>
      <w:r>
        <w:rPr>
          <w:rFonts w:hint="eastAsia" w:ascii="仿宋" w:hAnsi="仿宋" w:eastAsia="仿宋" w:cs="仿宋"/>
          <w:sz w:val="28"/>
          <w:szCs w:val="28"/>
          <w:shd w:val="clear" w:color="auto" w:fill="FFFFFF"/>
          <w:lang w:eastAsia="zh-CN"/>
        </w:rPr>
        <w:t>；</w:t>
      </w:r>
    </w:p>
    <w:p w14:paraId="696132CA">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336" w:lineRule="auto"/>
        <w:ind w:left="841" w:leftChars="134" w:hanging="560" w:hangingChars="200"/>
        <w:jc w:val="both"/>
        <w:textAlignment w:val="auto"/>
        <w:rPr>
          <w:rFonts w:hint="eastAsia" w:ascii="仿宋" w:hAnsi="仿宋" w:eastAsia="仿宋" w:cs="仿宋"/>
          <w:sz w:val="28"/>
          <w:szCs w:val="28"/>
          <w:shd w:val="clear" w:color="auto" w:fill="FFFFFF"/>
          <w:lang w:eastAsia="zh-CN"/>
        </w:rPr>
      </w:pPr>
      <w:r>
        <w:rPr>
          <w:rFonts w:hint="eastAsia" w:ascii="仿宋" w:hAnsi="仿宋" w:eastAsia="仿宋" w:cs="仿宋"/>
          <w:sz w:val="28"/>
          <w:szCs w:val="28"/>
          <w:shd w:val="clear" w:color="auto" w:fill="FFFFFF"/>
        </w:rPr>
        <w:t>(10)产品技术资料，含产品彩页、产品说明书</w:t>
      </w:r>
      <w:r>
        <w:rPr>
          <w:rFonts w:hint="eastAsia" w:ascii="仿宋" w:hAnsi="仿宋" w:eastAsia="仿宋" w:cs="仿宋"/>
          <w:sz w:val="28"/>
          <w:szCs w:val="28"/>
          <w:shd w:val="clear" w:color="auto" w:fill="FFFFFF"/>
          <w:lang w:eastAsia="zh-CN"/>
        </w:rPr>
        <w:t>、</w:t>
      </w:r>
      <w:r>
        <w:rPr>
          <w:rFonts w:hint="eastAsia" w:ascii="仿宋" w:hAnsi="仿宋" w:eastAsia="仿宋" w:cs="仿宋"/>
          <w:sz w:val="28"/>
          <w:szCs w:val="28"/>
          <w:shd w:val="clear" w:color="auto" w:fill="FFFFFF"/>
          <w:lang w:val="en-US" w:eastAsia="zh-CN"/>
        </w:rPr>
        <w:t>第三方检测报告</w:t>
      </w:r>
      <w:r>
        <w:rPr>
          <w:rFonts w:hint="eastAsia" w:ascii="仿宋" w:hAnsi="仿宋" w:eastAsia="仿宋" w:cs="仿宋"/>
          <w:sz w:val="28"/>
          <w:szCs w:val="28"/>
          <w:shd w:val="clear" w:color="auto" w:fill="FFFFFF"/>
        </w:rPr>
        <w:t>等（加</w:t>
      </w:r>
      <w:r>
        <w:rPr>
          <w:rFonts w:hint="eastAsia" w:ascii="仿宋" w:hAnsi="仿宋" w:eastAsia="仿宋" w:cs="仿宋"/>
          <w:sz w:val="28"/>
          <w:szCs w:val="28"/>
          <w:shd w:val="clear" w:color="auto" w:fill="FFFFFF"/>
          <w:lang w:val="en-US" w:eastAsia="zh-CN"/>
        </w:rPr>
        <w:t>盖</w:t>
      </w:r>
      <w:r>
        <w:rPr>
          <w:rFonts w:hint="eastAsia" w:ascii="仿宋" w:hAnsi="仿宋" w:eastAsia="仿宋" w:cs="仿宋"/>
          <w:sz w:val="28"/>
          <w:szCs w:val="28"/>
          <w:shd w:val="clear" w:color="auto" w:fill="FFFFFF"/>
        </w:rPr>
        <w:t>公章）</w:t>
      </w:r>
      <w:r>
        <w:rPr>
          <w:rFonts w:hint="eastAsia" w:ascii="仿宋" w:hAnsi="仿宋" w:eastAsia="仿宋" w:cs="仿宋"/>
          <w:sz w:val="28"/>
          <w:szCs w:val="28"/>
          <w:shd w:val="clear" w:color="auto" w:fill="FFFFFF"/>
          <w:lang w:eastAsia="zh-CN"/>
        </w:rPr>
        <w:t>；</w:t>
      </w:r>
    </w:p>
    <w:p w14:paraId="1B8C25F1">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336" w:lineRule="auto"/>
        <w:ind w:left="283"/>
        <w:jc w:val="both"/>
        <w:textAlignment w:val="auto"/>
        <w:rPr>
          <w:rFonts w:hint="eastAsia" w:ascii="仿宋" w:hAnsi="仿宋" w:eastAsia="仿宋" w:cs="仿宋"/>
          <w:sz w:val="28"/>
          <w:szCs w:val="28"/>
          <w:shd w:val="clear" w:color="auto" w:fill="FFFFFF"/>
          <w:lang w:eastAsia="zh-CN"/>
        </w:rPr>
      </w:pPr>
      <w:r>
        <w:rPr>
          <w:rFonts w:hint="eastAsia" w:ascii="仿宋" w:hAnsi="仿宋" w:eastAsia="仿宋" w:cs="仿宋"/>
          <w:sz w:val="28"/>
          <w:szCs w:val="28"/>
          <w:shd w:val="clear" w:color="auto" w:fill="FFFFFF"/>
        </w:rPr>
        <w:t>(11)《企业银行开户名称信息》（复印件）</w:t>
      </w:r>
      <w:r>
        <w:rPr>
          <w:rFonts w:hint="eastAsia" w:ascii="仿宋" w:hAnsi="仿宋" w:eastAsia="仿宋" w:cs="仿宋"/>
          <w:sz w:val="28"/>
          <w:szCs w:val="28"/>
          <w:shd w:val="clear" w:color="auto" w:fill="FFFFFF"/>
          <w:lang w:eastAsia="zh-CN"/>
        </w:rPr>
        <w:t>；</w:t>
      </w:r>
    </w:p>
    <w:p w14:paraId="76781083">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336" w:lineRule="auto"/>
        <w:ind w:left="283"/>
        <w:jc w:val="both"/>
        <w:textAlignment w:val="auto"/>
        <w:rPr>
          <w:rFonts w:hint="eastAsia" w:ascii="仿宋" w:hAnsi="仿宋" w:eastAsia="仿宋" w:cs="仿宋"/>
          <w:sz w:val="28"/>
          <w:szCs w:val="28"/>
          <w:shd w:val="clear" w:color="auto" w:fill="FFFFFF"/>
          <w:lang w:eastAsia="zh-CN"/>
        </w:rPr>
      </w:pPr>
      <w:r>
        <w:rPr>
          <w:rFonts w:hint="eastAsia" w:ascii="仿宋" w:hAnsi="仿宋" w:eastAsia="仿宋" w:cs="仿宋"/>
          <w:sz w:val="28"/>
          <w:szCs w:val="28"/>
          <w:shd w:val="clear" w:color="auto" w:fill="FFFFFF"/>
        </w:rPr>
        <w:t>(12)《公司业绩》提供近2年内</w:t>
      </w:r>
      <w:r>
        <w:rPr>
          <w:rFonts w:hint="eastAsia" w:ascii="仿宋" w:hAnsi="仿宋" w:eastAsia="仿宋" w:cs="仿宋"/>
          <w:sz w:val="28"/>
          <w:szCs w:val="28"/>
          <w:shd w:val="clear" w:color="auto" w:fill="FFFFFF"/>
          <w:lang w:val="en-US" w:eastAsia="zh-CN"/>
        </w:rPr>
        <w:t>此次投标</w:t>
      </w:r>
      <w:r>
        <w:rPr>
          <w:rFonts w:hint="eastAsia" w:ascii="仿宋" w:hAnsi="仿宋" w:eastAsia="仿宋" w:cs="仿宋"/>
          <w:sz w:val="28"/>
          <w:szCs w:val="28"/>
          <w:shd w:val="clear" w:color="auto" w:fill="FFFFFF"/>
        </w:rPr>
        <w:t>产品在三级或更高医院成交证明，</w:t>
      </w:r>
      <w:r>
        <w:rPr>
          <w:rFonts w:hint="eastAsia" w:ascii="仿宋" w:hAnsi="仿宋" w:eastAsia="仿宋" w:cs="仿宋"/>
          <w:sz w:val="28"/>
          <w:szCs w:val="28"/>
          <w:shd w:val="clear" w:color="auto" w:fill="FFFFFF"/>
          <w:lang w:val="en-US" w:eastAsia="zh-CN"/>
        </w:rPr>
        <w:t>如</w:t>
      </w:r>
      <w:r>
        <w:rPr>
          <w:rFonts w:hint="eastAsia" w:ascii="仿宋" w:hAnsi="仿宋" w:eastAsia="仿宋" w:cs="仿宋"/>
          <w:sz w:val="28"/>
          <w:szCs w:val="28"/>
          <w:shd w:val="clear" w:color="auto" w:fill="FFFFFF"/>
        </w:rPr>
        <w:t>中标通知、合同</w:t>
      </w:r>
      <w:r>
        <w:rPr>
          <w:rFonts w:hint="eastAsia" w:ascii="仿宋" w:hAnsi="仿宋" w:eastAsia="仿宋" w:cs="仿宋"/>
          <w:sz w:val="28"/>
          <w:szCs w:val="28"/>
          <w:shd w:val="clear" w:color="auto" w:fill="FFFFFF"/>
          <w:lang w:eastAsia="zh-CN"/>
        </w:rPr>
        <w:t>、</w:t>
      </w:r>
      <w:r>
        <w:rPr>
          <w:rFonts w:hint="eastAsia" w:ascii="仿宋" w:hAnsi="仿宋" w:eastAsia="仿宋" w:cs="仿宋"/>
          <w:b/>
          <w:bCs/>
          <w:color w:val="FF0000"/>
          <w:sz w:val="28"/>
          <w:szCs w:val="28"/>
          <w:shd w:val="clear" w:color="FFFFFF" w:fill="D9D9D9"/>
          <w:lang w:val="en-US" w:eastAsia="zh-CN"/>
        </w:rPr>
        <w:t>供货发票</w:t>
      </w:r>
      <w:r>
        <w:rPr>
          <w:rFonts w:hint="eastAsia" w:ascii="仿宋" w:hAnsi="仿宋" w:eastAsia="仿宋" w:cs="仿宋"/>
          <w:sz w:val="28"/>
          <w:szCs w:val="28"/>
          <w:shd w:val="clear" w:color="auto" w:fill="FFFFFF"/>
          <w:lang w:val="en-US" w:eastAsia="zh-CN"/>
        </w:rPr>
        <w:t>复印件</w:t>
      </w:r>
      <w:r>
        <w:rPr>
          <w:rFonts w:hint="eastAsia" w:ascii="仿宋" w:hAnsi="仿宋" w:eastAsia="仿宋" w:cs="仿宋"/>
          <w:sz w:val="28"/>
          <w:szCs w:val="28"/>
          <w:shd w:val="clear" w:color="auto" w:fill="FFFFFF"/>
        </w:rPr>
        <w:t>等为准，并加盖公司公章</w:t>
      </w:r>
      <w:r>
        <w:rPr>
          <w:rFonts w:hint="eastAsia" w:ascii="仿宋" w:hAnsi="仿宋" w:eastAsia="仿宋" w:cs="仿宋"/>
          <w:sz w:val="28"/>
          <w:szCs w:val="28"/>
          <w:shd w:val="clear" w:color="auto" w:fill="FFFFFF"/>
          <w:lang w:eastAsia="zh-CN"/>
        </w:rPr>
        <w:t>；</w:t>
      </w:r>
    </w:p>
    <w:p w14:paraId="4223E4CE">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336" w:lineRule="auto"/>
        <w:ind w:left="283"/>
        <w:jc w:val="both"/>
        <w:textAlignment w:val="auto"/>
        <w:rPr>
          <w:rFonts w:hint="eastAsia" w:ascii="仿宋" w:hAnsi="仿宋" w:eastAsia="仿宋" w:cs="仿宋"/>
          <w:color w:val="FF0000"/>
          <w:sz w:val="28"/>
          <w:szCs w:val="28"/>
          <w:shd w:val="clear" w:color="auto" w:fill="FFFFFF"/>
        </w:rPr>
      </w:pPr>
      <w:r>
        <w:rPr>
          <w:rFonts w:hint="eastAsia" w:ascii="仿宋" w:hAnsi="仿宋" w:eastAsia="仿宋" w:cs="仿宋"/>
          <w:color w:val="FF0000"/>
          <w:sz w:val="28"/>
          <w:szCs w:val="28"/>
          <w:shd w:val="clear" w:color="auto" w:fill="FFFFFF"/>
          <w:lang w:val="en-US" w:eastAsia="zh-CN"/>
        </w:rPr>
        <w:t>(13)厂家授权的竞标授权书</w:t>
      </w:r>
    </w:p>
    <w:p w14:paraId="7AA9E0E0">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336" w:lineRule="auto"/>
        <w:ind w:left="283"/>
        <w:jc w:val="both"/>
        <w:textAlignment w:val="auto"/>
        <w:rPr>
          <w:rFonts w:hint="eastAsia" w:ascii="仿宋" w:hAnsi="仿宋" w:eastAsia="仿宋" w:cs="仿宋"/>
          <w:sz w:val="28"/>
          <w:szCs w:val="28"/>
          <w:shd w:val="clear" w:color="auto" w:fill="FFFFFF"/>
          <w:lang w:val="en-US" w:eastAsia="zh-CN"/>
        </w:rPr>
      </w:pPr>
      <w:r>
        <w:rPr>
          <w:rFonts w:hint="eastAsia" w:ascii="仿宋" w:hAnsi="仿宋" w:eastAsia="仿宋" w:cs="仿宋"/>
          <w:sz w:val="28"/>
          <w:szCs w:val="28"/>
          <w:shd w:val="clear" w:color="auto" w:fill="FFFFFF"/>
        </w:rPr>
        <w:t>(1</w:t>
      </w:r>
      <w:r>
        <w:rPr>
          <w:rFonts w:hint="eastAsia" w:ascii="仿宋" w:hAnsi="仿宋" w:eastAsia="仿宋" w:cs="仿宋"/>
          <w:sz w:val="28"/>
          <w:szCs w:val="28"/>
          <w:shd w:val="clear" w:color="auto" w:fill="FFFFFF"/>
          <w:lang w:val="en-US" w:eastAsia="zh-CN"/>
        </w:rPr>
        <w:t>4</w:t>
      </w:r>
      <w:r>
        <w:rPr>
          <w:rFonts w:hint="eastAsia" w:ascii="仿宋" w:hAnsi="仿宋" w:eastAsia="仿宋" w:cs="仿宋"/>
          <w:sz w:val="28"/>
          <w:szCs w:val="28"/>
          <w:shd w:val="clear" w:color="auto" w:fill="FFFFFF"/>
        </w:rPr>
        <w:t>)</w:t>
      </w:r>
      <w:r>
        <w:rPr>
          <w:rFonts w:hint="eastAsia" w:ascii="仿宋" w:hAnsi="仿宋" w:eastAsia="仿宋" w:cs="仿宋"/>
          <w:sz w:val="28"/>
          <w:szCs w:val="28"/>
          <w:shd w:val="clear" w:color="auto" w:fill="FFFFFF"/>
          <w:lang w:val="en-US" w:eastAsia="zh-CN"/>
        </w:rPr>
        <w:t>其他相关资料。</w:t>
      </w:r>
    </w:p>
    <w:p w14:paraId="2375DF68">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336" w:lineRule="auto"/>
        <w:ind w:left="283"/>
        <w:jc w:val="both"/>
        <w:textAlignment w:val="auto"/>
        <w:rPr>
          <w:rFonts w:hint="eastAsia" w:ascii="仿宋" w:hAnsi="仿宋" w:eastAsia="仿宋" w:cs="仿宋"/>
          <w:sz w:val="28"/>
          <w:szCs w:val="28"/>
          <w:shd w:val="clear" w:color="auto" w:fill="FFFFFF"/>
        </w:rPr>
      </w:pPr>
      <w:r>
        <w:rPr>
          <w:rFonts w:hint="eastAsia" w:ascii="仿宋" w:hAnsi="仿宋" w:eastAsia="仿宋" w:cs="仿宋"/>
          <w:b/>
          <w:bCs/>
          <w:sz w:val="28"/>
          <w:szCs w:val="28"/>
          <w:shd w:val="clear" w:color="auto" w:fill="FFFFFF"/>
        </w:rPr>
        <w:t>2.装订要求：</w:t>
      </w:r>
      <w:r>
        <w:rPr>
          <w:rFonts w:hint="eastAsia" w:ascii="仿宋" w:hAnsi="仿宋" w:eastAsia="仿宋" w:cs="仿宋"/>
          <w:sz w:val="28"/>
          <w:szCs w:val="28"/>
          <w:shd w:val="clear" w:color="auto" w:fill="FFFFFF"/>
        </w:rPr>
        <w:t>请严格按上述目录顺序制作响</w:t>
      </w:r>
      <w:bookmarkStart w:id="0" w:name="_GoBack"/>
      <w:bookmarkEnd w:id="0"/>
      <w:r>
        <w:rPr>
          <w:rFonts w:hint="eastAsia" w:ascii="仿宋" w:hAnsi="仿宋" w:eastAsia="仿宋" w:cs="仿宋"/>
          <w:sz w:val="28"/>
          <w:szCs w:val="28"/>
          <w:shd w:val="clear" w:color="auto" w:fill="FFFFFF"/>
        </w:rPr>
        <w:t xml:space="preserve">应文件，装订成一份。 </w:t>
      </w:r>
    </w:p>
    <w:p w14:paraId="025B2467">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336" w:lineRule="auto"/>
        <w:ind w:left="283"/>
        <w:jc w:val="both"/>
        <w:textAlignment w:val="auto"/>
        <w:rPr>
          <w:rFonts w:hint="eastAsia" w:ascii="仿宋" w:hAnsi="仿宋" w:eastAsia="仿宋" w:cs="仿宋"/>
          <w:b/>
          <w:bCs/>
          <w:sz w:val="28"/>
          <w:szCs w:val="28"/>
          <w:shd w:val="clear" w:color="auto" w:fill="FFFFFF"/>
        </w:rPr>
      </w:pPr>
      <w:r>
        <w:rPr>
          <w:rFonts w:hint="eastAsia" w:ascii="仿宋" w:hAnsi="仿宋" w:eastAsia="仿宋" w:cs="仿宋"/>
          <w:b/>
          <w:bCs/>
          <w:sz w:val="28"/>
          <w:szCs w:val="28"/>
          <w:shd w:val="clear" w:color="auto" w:fill="FFFFFF"/>
        </w:rPr>
        <w:t>3.谈判响应电子版资料要求（可使用U盘等存储介质</w:t>
      </w:r>
      <w:r>
        <w:rPr>
          <w:rFonts w:hint="eastAsia" w:ascii="仿宋" w:hAnsi="仿宋" w:eastAsia="仿宋" w:cs="仿宋"/>
          <w:b/>
          <w:bCs/>
          <w:sz w:val="28"/>
          <w:szCs w:val="28"/>
          <w:shd w:val="clear" w:color="auto" w:fill="FFFFFF"/>
          <w:lang w:val="en-US" w:eastAsia="zh-CN"/>
        </w:rPr>
        <w:t>递交</w:t>
      </w:r>
      <w:r>
        <w:rPr>
          <w:rFonts w:hint="eastAsia" w:ascii="仿宋" w:hAnsi="仿宋" w:eastAsia="仿宋" w:cs="仿宋"/>
          <w:b/>
          <w:bCs/>
          <w:sz w:val="28"/>
          <w:szCs w:val="28"/>
          <w:shd w:val="clear" w:color="auto" w:fill="FFFFFF"/>
        </w:rPr>
        <w:t>）:</w:t>
      </w:r>
    </w:p>
    <w:p w14:paraId="127BDD97">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336" w:lineRule="auto"/>
        <w:ind w:left="283"/>
        <w:jc w:val="both"/>
        <w:textAlignment w:val="auto"/>
        <w:rPr>
          <w:rFonts w:hint="eastAsia" w:ascii="仿宋" w:hAnsi="仿宋" w:eastAsia="仿宋" w:cs="仿宋"/>
          <w:sz w:val="28"/>
          <w:szCs w:val="28"/>
          <w:shd w:val="clear" w:color="auto" w:fill="FFFFFF"/>
        </w:rPr>
      </w:pPr>
      <w:r>
        <w:rPr>
          <w:rFonts w:hint="eastAsia" w:ascii="仿宋" w:hAnsi="仿宋" w:eastAsia="仿宋" w:cs="仿宋"/>
          <w:sz w:val="28"/>
          <w:szCs w:val="28"/>
          <w:shd w:val="clear" w:color="auto" w:fill="FFFFFF"/>
        </w:rPr>
        <w:t>（1）响应资料1：《</w:t>
      </w:r>
      <w:r>
        <w:rPr>
          <w:rFonts w:hint="eastAsia" w:ascii="仿宋" w:hAnsi="仿宋" w:eastAsia="仿宋" w:cs="仿宋"/>
          <w:i w:val="0"/>
          <w:iCs w:val="0"/>
          <w:caps w:val="0"/>
          <w:color w:val="000000"/>
          <w:spacing w:val="0"/>
          <w:sz w:val="28"/>
          <w:szCs w:val="28"/>
          <w:shd w:val="clear" w:fill="FFFFFF"/>
          <w:lang w:val="en-US" w:eastAsia="zh-CN"/>
        </w:rPr>
        <w:t>云南省第三人民医院产品价格谈判表</w:t>
      </w:r>
      <w:r>
        <w:rPr>
          <w:rFonts w:hint="eastAsia" w:ascii="仿宋" w:hAnsi="仿宋" w:eastAsia="仿宋" w:cs="仿宋"/>
          <w:sz w:val="28"/>
          <w:szCs w:val="28"/>
          <w:shd w:val="clear" w:color="auto" w:fill="FFFFFF"/>
        </w:rPr>
        <w:t>》Excel格式</w:t>
      </w:r>
    </w:p>
    <w:p w14:paraId="2ACF0B8D">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336" w:lineRule="auto"/>
        <w:ind w:left="283"/>
        <w:jc w:val="both"/>
        <w:textAlignment w:val="auto"/>
        <w:rPr>
          <w:rFonts w:hint="eastAsia" w:ascii="仿宋" w:hAnsi="仿宋" w:eastAsia="仿宋" w:cs="仿宋"/>
          <w:sz w:val="28"/>
          <w:szCs w:val="28"/>
          <w:shd w:val="clear" w:color="auto" w:fill="FFFFFF"/>
          <w:lang w:eastAsia="zh-CN"/>
        </w:rPr>
      </w:pPr>
      <w:r>
        <w:rPr>
          <w:rFonts w:hint="eastAsia" w:ascii="仿宋" w:hAnsi="仿宋" w:eastAsia="仿宋" w:cs="仿宋"/>
          <w:sz w:val="28"/>
          <w:szCs w:val="28"/>
          <w:shd w:val="clear" w:color="auto" w:fill="FFFFFF"/>
        </w:rPr>
        <w:t>（2）响应资料2:</w:t>
      </w:r>
      <w:r>
        <w:rPr>
          <w:rFonts w:hint="eastAsia" w:ascii="仿宋" w:hAnsi="仿宋" w:eastAsia="仿宋" w:cs="仿宋"/>
          <w:sz w:val="28"/>
          <w:szCs w:val="28"/>
          <w:shd w:val="clear" w:color="auto" w:fill="FFFFFF"/>
          <w:lang w:val="en-US" w:eastAsia="zh-CN"/>
        </w:rPr>
        <w:t>以上</w:t>
      </w:r>
      <w:r>
        <w:rPr>
          <w:rFonts w:hint="eastAsia" w:ascii="仿宋" w:hAnsi="仿宋" w:eastAsia="仿宋" w:cs="仿宋"/>
          <w:sz w:val="28"/>
          <w:szCs w:val="28"/>
          <w:shd w:val="clear" w:color="auto" w:fill="FFFFFF"/>
          <w:lang w:eastAsia="zh-CN"/>
        </w:rPr>
        <w:t>（</w:t>
      </w:r>
      <w:r>
        <w:rPr>
          <w:rFonts w:hint="eastAsia" w:ascii="仿宋" w:hAnsi="仿宋" w:eastAsia="仿宋" w:cs="仿宋"/>
          <w:sz w:val="28"/>
          <w:szCs w:val="28"/>
          <w:shd w:val="clear" w:color="auto" w:fill="FFFFFF"/>
          <w:lang w:val="en-US" w:eastAsia="zh-CN"/>
        </w:rPr>
        <w:t>1）-（14）项按顺序盖章版</w:t>
      </w:r>
      <w:r>
        <w:rPr>
          <w:rFonts w:hint="eastAsia" w:ascii="仿宋" w:hAnsi="仿宋" w:eastAsia="仿宋" w:cs="仿宋"/>
          <w:sz w:val="28"/>
          <w:szCs w:val="28"/>
          <w:shd w:val="clear" w:color="auto" w:fill="FFFFFF"/>
        </w:rPr>
        <w:t>PDF格式</w:t>
      </w:r>
      <w:r>
        <w:rPr>
          <w:rFonts w:hint="eastAsia" w:ascii="仿宋" w:hAnsi="仿宋" w:eastAsia="仿宋" w:cs="仿宋"/>
          <w:sz w:val="28"/>
          <w:szCs w:val="28"/>
          <w:shd w:val="clear" w:color="auto" w:fill="FFFFFF"/>
          <w:lang w:eastAsia="zh-CN"/>
        </w:rPr>
        <w:t>，</w:t>
      </w:r>
      <w:r>
        <w:rPr>
          <w:rFonts w:hint="eastAsia" w:ascii="仿宋" w:hAnsi="仿宋" w:eastAsia="仿宋" w:cs="仿宋"/>
          <w:sz w:val="28"/>
          <w:szCs w:val="28"/>
          <w:shd w:val="clear" w:color="auto" w:fill="FFFFFF"/>
        </w:rPr>
        <w:t>电子版文件命名格式为：xxx公司xx年xx月xx日xxx项目</w:t>
      </w:r>
      <w:r>
        <w:rPr>
          <w:rFonts w:hint="eastAsia" w:ascii="仿宋" w:hAnsi="仿宋" w:eastAsia="仿宋" w:cs="仿宋"/>
          <w:sz w:val="28"/>
          <w:szCs w:val="28"/>
          <w:shd w:val="clear" w:color="auto" w:fill="FFFFFF"/>
          <w:lang w:val="en-US" w:eastAsia="zh-CN"/>
        </w:rPr>
        <w:t>标段*响应文件</w:t>
      </w:r>
      <w:r>
        <w:rPr>
          <w:rFonts w:hint="eastAsia" w:ascii="仿宋" w:hAnsi="仿宋" w:eastAsia="仿宋" w:cs="仿宋"/>
          <w:sz w:val="28"/>
          <w:szCs w:val="28"/>
          <w:shd w:val="clear" w:color="auto" w:fill="FFFFFF"/>
        </w:rPr>
        <w:t>。（请务必严格按格式要求提供电子版文件及命名</w:t>
      </w:r>
      <w:r>
        <w:rPr>
          <w:rFonts w:hint="eastAsia" w:ascii="仿宋" w:hAnsi="仿宋" w:eastAsia="仿宋" w:cs="仿宋"/>
          <w:sz w:val="28"/>
          <w:szCs w:val="28"/>
          <w:shd w:val="clear" w:color="auto" w:fill="FFFFFF"/>
          <w:lang w:eastAsia="zh-CN"/>
        </w:rPr>
        <w:t>）</w:t>
      </w:r>
    </w:p>
    <w:sectPr>
      <w:footerReference r:id="rId3" w:type="default"/>
      <w:pgSz w:w="11906" w:h="16838"/>
      <w:pgMar w:top="1440" w:right="1474" w:bottom="1440" w:left="1587" w:header="851" w:footer="992" w:gutter="0"/>
      <w:cols w:space="0" w:num="1"/>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简体">
    <w:panose1 w:val="02000000000000000000"/>
    <w:charset w:val="86"/>
    <w:family w:val="auto"/>
    <w:pitch w:val="default"/>
    <w:sig w:usb0="A00002BF" w:usb1="184F6CFA" w:usb2="00000012" w:usb3="00000000" w:csb0="00040001" w:csb1="00000000"/>
    <w:embedRegular r:id="rId1" w:fontKey="{19E7173B-68FB-4EF2-B458-DBEA5F3046E3}"/>
  </w:font>
  <w:font w:name="仿宋">
    <w:panose1 w:val="02010609060101010101"/>
    <w:charset w:val="86"/>
    <w:family w:val="modern"/>
    <w:pitch w:val="default"/>
    <w:sig w:usb0="800002BF" w:usb1="38CF7CFA" w:usb2="00000016" w:usb3="00000000" w:csb0="00040001" w:csb1="00000000"/>
    <w:embedRegular r:id="rId2" w:fontKey="{6DF8A51A-7037-41DB-AB37-031C046E086A}"/>
  </w:font>
  <w:font w:name="华文仿宋">
    <w:altName w:val="仿宋"/>
    <w:panose1 w:val="02010600040101010101"/>
    <w:charset w:val="86"/>
    <w:family w:val="auto"/>
    <w:pitch w:val="default"/>
    <w:sig w:usb0="00000000" w:usb1="00000000" w:usb2="00000000" w:usb3="00000000" w:csb0="0004009F" w:csb1="DFD70000"/>
    <w:embedRegular r:id="rId3" w:fontKey="{908458DD-C16F-4A0F-9EE7-62493044A29B}"/>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1E08C2">
    <w:pPr>
      <w:pStyle w:val="4"/>
    </w:pPr>
    <w: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v:path/>
          <v:fill on="f" focussize="0,0"/>
          <v:stroke on="f" weight="0.5pt" joinstyle="miter"/>
          <v:imagedata o:title=""/>
          <o:lock v:ext="edit"/>
          <v:textbox inset="0mm,0mm,0mm,0mm" style="mso-fit-shape-to-text:t;">
            <w:txbxContent>
              <w:p w14:paraId="1B7C602D">
                <w:pPr>
                  <w:pStyle w:val="4"/>
                </w:pPr>
                <w:r>
                  <w:fldChar w:fldCharType="begin"/>
                </w:r>
                <w:r>
                  <w:instrText xml:space="preserve"> PAGE  \* MERGEFORMAT </w:instrText>
                </w:r>
                <w:r>
                  <w:fldChar w:fldCharType="separate"/>
                </w:r>
                <w:r>
                  <w:t>2</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BF2FC2"/>
    <w:multiLevelType w:val="singleLevel"/>
    <w:tmpl w:val="A2BF2FC2"/>
    <w:lvl w:ilvl="0" w:tentative="0">
      <w:start w:val="1"/>
      <w:numFmt w:val="decimal"/>
      <w:lvlText w:val="(%1)"/>
      <w:lvlJc w:val="left"/>
      <w:pPr>
        <w:ind w:left="708" w:hanging="425"/>
      </w:pPr>
      <w:rPr>
        <w:rFonts w:hint="default" w:ascii="仿宋" w:hAnsi="仿宋" w:eastAsia="仿宋" w:cs="仿宋"/>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dit="readOnly" w:enforcement="0"/>
  <w:defaultTabStop w:val="420"/>
  <w:drawingGridHorizontalSpacing w:val="105"/>
  <w:drawingGridVerticalSpacing w:val="158"/>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507669"/>
    <w:rsid w:val="00011104"/>
    <w:rsid w:val="00066460"/>
    <w:rsid w:val="0006723C"/>
    <w:rsid w:val="000B67DB"/>
    <w:rsid w:val="000C4C56"/>
    <w:rsid w:val="000E4CCD"/>
    <w:rsid w:val="000E6689"/>
    <w:rsid w:val="00112A5C"/>
    <w:rsid w:val="00121D99"/>
    <w:rsid w:val="0013170E"/>
    <w:rsid w:val="00152BFB"/>
    <w:rsid w:val="00171EFF"/>
    <w:rsid w:val="00176172"/>
    <w:rsid w:val="0019707C"/>
    <w:rsid w:val="001A27E7"/>
    <w:rsid w:val="001C61E1"/>
    <w:rsid w:val="001C6462"/>
    <w:rsid w:val="001D56C5"/>
    <w:rsid w:val="001F4ABD"/>
    <w:rsid w:val="001F5EDF"/>
    <w:rsid w:val="00222836"/>
    <w:rsid w:val="002466A7"/>
    <w:rsid w:val="002741E2"/>
    <w:rsid w:val="002A10CC"/>
    <w:rsid w:val="00333395"/>
    <w:rsid w:val="003633B5"/>
    <w:rsid w:val="003719B8"/>
    <w:rsid w:val="0038312E"/>
    <w:rsid w:val="003A7AC7"/>
    <w:rsid w:val="003B2717"/>
    <w:rsid w:val="003B394F"/>
    <w:rsid w:val="003C6609"/>
    <w:rsid w:val="003E0DC7"/>
    <w:rsid w:val="003F37E8"/>
    <w:rsid w:val="003F52A2"/>
    <w:rsid w:val="004002F8"/>
    <w:rsid w:val="00407061"/>
    <w:rsid w:val="004258D8"/>
    <w:rsid w:val="00445B86"/>
    <w:rsid w:val="00485FD9"/>
    <w:rsid w:val="00495D81"/>
    <w:rsid w:val="004A1542"/>
    <w:rsid w:val="004A56F3"/>
    <w:rsid w:val="004A598A"/>
    <w:rsid w:val="004F7EC0"/>
    <w:rsid w:val="00506E19"/>
    <w:rsid w:val="00507669"/>
    <w:rsid w:val="0052072A"/>
    <w:rsid w:val="00536542"/>
    <w:rsid w:val="00581DCE"/>
    <w:rsid w:val="00583F97"/>
    <w:rsid w:val="005E1A97"/>
    <w:rsid w:val="0064020E"/>
    <w:rsid w:val="00643036"/>
    <w:rsid w:val="00650EF1"/>
    <w:rsid w:val="00652411"/>
    <w:rsid w:val="006659A7"/>
    <w:rsid w:val="00685FF8"/>
    <w:rsid w:val="006A7AE7"/>
    <w:rsid w:val="00777646"/>
    <w:rsid w:val="007C4401"/>
    <w:rsid w:val="007E0575"/>
    <w:rsid w:val="0080122C"/>
    <w:rsid w:val="0085615F"/>
    <w:rsid w:val="0086473C"/>
    <w:rsid w:val="00870AC9"/>
    <w:rsid w:val="008E76B4"/>
    <w:rsid w:val="009017BE"/>
    <w:rsid w:val="0090561E"/>
    <w:rsid w:val="00923674"/>
    <w:rsid w:val="00937327"/>
    <w:rsid w:val="009E53AA"/>
    <w:rsid w:val="00A171CB"/>
    <w:rsid w:val="00A704CE"/>
    <w:rsid w:val="00AE2395"/>
    <w:rsid w:val="00AF43D4"/>
    <w:rsid w:val="00B45CEE"/>
    <w:rsid w:val="00B60CCF"/>
    <w:rsid w:val="00B773C2"/>
    <w:rsid w:val="00BD07C5"/>
    <w:rsid w:val="00BE0389"/>
    <w:rsid w:val="00CA2A86"/>
    <w:rsid w:val="00CD27A5"/>
    <w:rsid w:val="00CF5BDB"/>
    <w:rsid w:val="00D11AC8"/>
    <w:rsid w:val="00D6361F"/>
    <w:rsid w:val="00D64EC0"/>
    <w:rsid w:val="00D722B7"/>
    <w:rsid w:val="00D7372D"/>
    <w:rsid w:val="00DA50F0"/>
    <w:rsid w:val="00DB531F"/>
    <w:rsid w:val="00DD04CE"/>
    <w:rsid w:val="00DE5CB7"/>
    <w:rsid w:val="00E00228"/>
    <w:rsid w:val="00E37538"/>
    <w:rsid w:val="00E6126E"/>
    <w:rsid w:val="00E7675C"/>
    <w:rsid w:val="00E80D4E"/>
    <w:rsid w:val="00E87FCC"/>
    <w:rsid w:val="00E971BC"/>
    <w:rsid w:val="00EA221D"/>
    <w:rsid w:val="00ED1CD5"/>
    <w:rsid w:val="00F67A53"/>
    <w:rsid w:val="00F72F1D"/>
    <w:rsid w:val="00F75248"/>
    <w:rsid w:val="00F94F2C"/>
    <w:rsid w:val="00FC68D4"/>
    <w:rsid w:val="016320EC"/>
    <w:rsid w:val="0168414E"/>
    <w:rsid w:val="01907C61"/>
    <w:rsid w:val="01FE71CB"/>
    <w:rsid w:val="02595373"/>
    <w:rsid w:val="02E268EF"/>
    <w:rsid w:val="02F02E12"/>
    <w:rsid w:val="03051D90"/>
    <w:rsid w:val="03220EFF"/>
    <w:rsid w:val="03726A0E"/>
    <w:rsid w:val="039C65B0"/>
    <w:rsid w:val="04973389"/>
    <w:rsid w:val="059F7994"/>
    <w:rsid w:val="05BD766E"/>
    <w:rsid w:val="05DE3B80"/>
    <w:rsid w:val="0730794A"/>
    <w:rsid w:val="07365D09"/>
    <w:rsid w:val="078B5EF9"/>
    <w:rsid w:val="08273308"/>
    <w:rsid w:val="08E922EA"/>
    <w:rsid w:val="095B30C9"/>
    <w:rsid w:val="097F2E74"/>
    <w:rsid w:val="0A3C3FD2"/>
    <w:rsid w:val="0B4136B7"/>
    <w:rsid w:val="0BD467A3"/>
    <w:rsid w:val="0C2A7A8F"/>
    <w:rsid w:val="0CBA7869"/>
    <w:rsid w:val="0CFA71E3"/>
    <w:rsid w:val="0D1366B8"/>
    <w:rsid w:val="0D242A37"/>
    <w:rsid w:val="0D514F5C"/>
    <w:rsid w:val="0DCD7838"/>
    <w:rsid w:val="0E221E01"/>
    <w:rsid w:val="0E3E7C37"/>
    <w:rsid w:val="0E486EEE"/>
    <w:rsid w:val="0E546814"/>
    <w:rsid w:val="0EB52296"/>
    <w:rsid w:val="0F39623B"/>
    <w:rsid w:val="10525BF6"/>
    <w:rsid w:val="115420F7"/>
    <w:rsid w:val="11651E72"/>
    <w:rsid w:val="11BA3663"/>
    <w:rsid w:val="127832AC"/>
    <w:rsid w:val="127B6C11"/>
    <w:rsid w:val="13F34C21"/>
    <w:rsid w:val="14ED101A"/>
    <w:rsid w:val="154B1ED3"/>
    <w:rsid w:val="15894768"/>
    <w:rsid w:val="15C175EA"/>
    <w:rsid w:val="15EA2D1D"/>
    <w:rsid w:val="15F93998"/>
    <w:rsid w:val="162C3719"/>
    <w:rsid w:val="164B5453"/>
    <w:rsid w:val="16EA6ADE"/>
    <w:rsid w:val="17531799"/>
    <w:rsid w:val="17C31A3B"/>
    <w:rsid w:val="18175977"/>
    <w:rsid w:val="18370CB7"/>
    <w:rsid w:val="189D4DE4"/>
    <w:rsid w:val="18B6025C"/>
    <w:rsid w:val="18C2010E"/>
    <w:rsid w:val="18DE4B67"/>
    <w:rsid w:val="190A51FF"/>
    <w:rsid w:val="192B40D5"/>
    <w:rsid w:val="19504F8D"/>
    <w:rsid w:val="195C5FF8"/>
    <w:rsid w:val="19F96532"/>
    <w:rsid w:val="1A472B4F"/>
    <w:rsid w:val="1AD868B6"/>
    <w:rsid w:val="1B0B27D3"/>
    <w:rsid w:val="1B9B490D"/>
    <w:rsid w:val="1BFE7B2D"/>
    <w:rsid w:val="1C1958B1"/>
    <w:rsid w:val="1C1D004E"/>
    <w:rsid w:val="1C8966F6"/>
    <w:rsid w:val="1CA10408"/>
    <w:rsid w:val="1D403EB6"/>
    <w:rsid w:val="1D5A6FAF"/>
    <w:rsid w:val="1E0C61BD"/>
    <w:rsid w:val="1E5936BD"/>
    <w:rsid w:val="1E971C12"/>
    <w:rsid w:val="1ED65854"/>
    <w:rsid w:val="20545C8B"/>
    <w:rsid w:val="209D29DA"/>
    <w:rsid w:val="20DD5E95"/>
    <w:rsid w:val="212342E9"/>
    <w:rsid w:val="215533A8"/>
    <w:rsid w:val="21757717"/>
    <w:rsid w:val="218031C6"/>
    <w:rsid w:val="219F5BE4"/>
    <w:rsid w:val="21EE586A"/>
    <w:rsid w:val="221E053D"/>
    <w:rsid w:val="22394A78"/>
    <w:rsid w:val="228A69CD"/>
    <w:rsid w:val="22BF373D"/>
    <w:rsid w:val="236E06F6"/>
    <w:rsid w:val="23830881"/>
    <w:rsid w:val="23BB5274"/>
    <w:rsid w:val="23C3092A"/>
    <w:rsid w:val="24135668"/>
    <w:rsid w:val="249F7859"/>
    <w:rsid w:val="24B466C9"/>
    <w:rsid w:val="256D3EE6"/>
    <w:rsid w:val="257607D2"/>
    <w:rsid w:val="260A46A1"/>
    <w:rsid w:val="26455007"/>
    <w:rsid w:val="2655205C"/>
    <w:rsid w:val="26E11BAE"/>
    <w:rsid w:val="26EC20B9"/>
    <w:rsid w:val="270B16BA"/>
    <w:rsid w:val="2726434C"/>
    <w:rsid w:val="27431EB6"/>
    <w:rsid w:val="2788387B"/>
    <w:rsid w:val="27A377C7"/>
    <w:rsid w:val="27B92042"/>
    <w:rsid w:val="297E63DE"/>
    <w:rsid w:val="29CF07A6"/>
    <w:rsid w:val="2A320A39"/>
    <w:rsid w:val="2B2B1EA7"/>
    <w:rsid w:val="2B3F4019"/>
    <w:rsid w:val="2B65025B"/>
    <w:rsid w:val="2C2B7FF2"/>
    <w:rsid w:val="2CA278E1"/>
    <w:rsid w:val="2CF44F5D"/>
    <w:rsid w:val="2D172B1D"/>
    <w:rsid w:val="2D2D7CB8"/>
    <w:rsid w:val="2D471690"/>
    <w:rsid w:val="2D546C0A"/>
    <w:rsid w:val="2DAC3001"/>
    <w:rsid w:val="2E7303C1"/>
    <w:rsid w:val="2EE12124"/>
    <w:rsid w:val="2F4B7E26"/>
    <w:rsid w:val="2FBC525A"/>
    <w:rsid w:val="302C79CA"/>
    <w:rsid w:val="30B7060F"/>
    <w:rsid w:val="312A215B"/>
    <w:rsid w:val="31605B7D"/>
    <w:rsid w:val="31A1502C"/>
    <w:rsid w:val="329C1497"/>
    <w:rsid w:val="32F77B99"/>
    <w:rsid w:val="3356644F"/>
    <w:rsid w:val="3476430B"/>
    <w:rsid w:val="349133C8"/>
    <w:rsid w:val="34C313EA"/>
    <w:rsid w:val="35343D12"/>
    <w:rsid w:val="353510CF"/>
    <w:rsid w:val="35893457"/>
    <w:rsid w:val="35A61215"/>
    <w:rsid w:val="35B53F42"/>
    <w:rsid w:val="35BB2CA6"/>
    <w:rsid w:val="3617408B"/>
    <w:rsid w:val="369F4E5F"/>
    <w:rsid w:val="36D6607A"/>
    <w:rsid w:val="38983762"/>
    <w:rsid w:val="38A43197"/>
    <w:rsid w:val="38AE0501"/>
    <w:rsid w:val="38CF4E4B"/>
    <w:rsid w:val="391925C1"/>
    <w:rsid w:val="39336B25"/>
    <w:rsid w:val="39361EF0"/>
    <w:rsid w:val="39952653"/>
    <w:rsid w:val="39C24558"/>
    <w:rsid w:val="3A054C86"/>
    <w:rsid w:val="3A4F1DFB"/>
    <w:rsid w:val="3A7800A1"/>
    <w:rsid w:val="3A8C54A5"/>
    <w:rsid w:val="3A9A2D5E"/>
    <w:rsid w:val="3ABF7471"/>
    <w:rsid w:val="3AF921EC"/>
    <w:rsid w:val="3B5437ED"/>
    <w:rsid w:val="3B5824C6"/>
    <w:rsid w:val="3B647C1B"/>
    <w:rsid w:val="3B972FFC"/>
    <w:rsid w:val="3BCA73E7"/>
    <w:rsid w:val="3C651B19"/>
    <w:rsid w:val="3C890443"/>
    <w:rsid w:val="3CD236A7"/>
    <w:rsid w:val="3CEC2D22"/>
    <w:rsid w:val="3CF545DB"/>
    <w:rsid w:val="3D0F2058"/>
    <w:rsid w:val="3D3954D4"/>
    <w:rsid w:val="3D842982"/>
    <w:rsid w:val="3DC56D68"/>
    <w:rsid w:val="3DE00FEF"/>
    <w:rsid w:val="3DE3151E"/>
    <w:rsid w:val="3E8B2BA4"/>
    <w:rsid w:val="3EA96784"/>
    <w:rsid w:val="3EE9278D"/>
    <w:rsid w:val="3FEB643E"/>
    <w:rsid w:val="3FF0507D"/>
    <w:rsid w:val="406B0912"/>
    <w:rsid w:val="40F150FB"/>
    <w:rsid w:val="41157069"/>
    <w:rsid w:val="41232723"/>
    <w:rsid w:val="412B12F8"/>
    <w:rsid w:val="413618C3"/>
    <w:rsid w:val="416666CD"/>
    <w:rsid w:val="420F2CA7"/>
    <w:rsid w:val="423A10ED"/>
    <w:rsid w:val="425837A4"/>
    <w:rsid w:val="426254CD"/>
    <w:rsid w:val="42D81056"/>
    <w:rsid w:val="43326791"/>
    <w:rsid w:val="43A95EB7"/>
    <w:rsid w:val="43DD1CEB"/>
    <w:rsid w:val="43E71A2B"/>
    <w:rsid w:val="440A1978"/>
    <w:rsid w:val="441240F3"/>
    <w:rsid w:val="44490C5B"/>
    <w:rsid w:val="446E0159"/>
    <w:rsid w:val="447351F0"/>
    <w:rsid w:val="469159B1"/>
    <w:rsid w:val="46A24C70"/>
    <w:rsid w:val="472616A3"/>
    <w:rsid w:val="472D71FD"/>
    <w:rsid w:val="476C5C8C"/>
    <w:rsid w:val="48C60564"/>
    <w:rsid w:val="48D71503"/>
    <w:rsid w:val="492D0AE5"/>
    <w:rsid w:val="495B6A5D"/>
    <w:rsid w:val="498729C9"/>
    <w:rsid w:val="498B70B7"/>
    <w:rsid w:val="49B6579E"/>
    <w:rsid w:val="4A546BBA"/>
    <w:rsid w:val="4A7C4688"/>
    <w:rsid w:val="4B4345C3"/>
    <w:rsid w:val="4B965FC9"/>
    <w:rsid w:val="4C1415E6"/>
    <w:rsid w:val="4CD97497"/>
    <w:rsid w:val="4D0C03F4"/>
    <w:rsid w:val="4D1E7B13"/>
    <w:rsid w:val="4D8A161D"/>
    <w:rsid w:val="4DC52391"/>
    <w:rsid w:val="4E595176"/>
    <w:rsid w:val="4E9A2BBE"/>
    <w:rsid w:val="4EC65666"/>
    <w:rsid w:val="4F0B5F65"/>
    <w:rsid w:val="4F5C4AD4"/>
    <w:rsid w:val="4FF43F1F"/>
    <w:rsid w:val="500218CF"/>
    <w:rsid w:val="500951DA"/>
    <w:rsid w:val="50E579F5"/>
    <w:rsid w:val="51375494"/>
    <w:rsid w:val="51935577"/>
    <w:rsid w:val="528775F7"/>
    <w:rsid w:val="52A2107A"/>
    <w:rsid w:val="52AC289F"/>
    <w:rsid w:val="52B24A10"/>
    <w:rsid w:val="52FD72B7"/>
    <w:rsid w:val="532B44AA"/>
    <w:rsid w:val="540A1EC6"/>
    <w:rsid w:val="54431BBD"/>
    <w:rsid w:val="547B4B9A"/>
    <w:rsid w:val="552F5097"/>
    <w:rsid w:val="55504277"/>
    <w:rsid w:val="555E7D76"/>
    <w:rsid w:val="55C6781D"/>
    <w:rsid w:val="55E32700"/>
    <w:rsid w:val="563333D6"/>
    <w:rsid w:val="5634522D"/>
    <w:rsid w:val="572D66FD"/>
    <w:rsid w:val="577D13CD"/>
    <w:rsid w:val="578861F6"/>
    <w:rsid w:val="578879CE"/>
    <w:rsid w:val="57AA150D"/>
    <w:rsid w:val="57EC3417"/>
    <w:rsid w:val="582D04D8"/>
    <w:rsid w:val="5848599D"/>
    <w:rsid w:val="58920D56"/>
    <w:rsid w:val="589F06F8"/>
    <w:rsid w:val="59456D00"/>
    <w:rsid w:val="59B32515"/>
    <w:rsid w:val="5A025174"/>
    <w:rsid w:val="5A1A496E"/>
    <w:rsid w:val="5A57029D"/>
    <w:rsid w:val="5AC03784"/>
    <w:rsid w:val="5AE90C2D"/>
    <w:rsid w:val="5B5B6D18"/>
    <w:rsid w:val="5B5F3349"/>
    <w:rsid w:val="5C036F81"/>
    <w:rsid w:val="5C33143A"/>
    <w:rsid w:val="5C537F09"/>
    <w:rsid w:val="5C586A47"/>
    <w:rsid w:val="5D1C0052"/>
    <w:rsid w:val="5D683540"/>
    <w:rsid w:val="5D957198"/>
    <w:rsid w:val="5DB54DB5"/>
    <w:rsid w:val="5DEE7B7D"/>
    <w:rsid w:val="5FF4621D"/>
    <w:rsid w:val="60187FC0"/>
    <w:rsid w:val="6103777B"/>
    <w:rsid w:val="61581ACB"/>
    <w:rsid w:val="627666FF"/>
    <w:rsid w:val="62ED339E"/>
    <w:rsid w:val="62F82B4B"/>
    <w:rsid w:val="632C0E07"/>
    <w:rsid w:val="63400C80"/>
    <w:rsid w:val="639B6D6A"/>
    <w:rsid w:val="63C50946"/>
    <w:rsid w:val="64692966"/>
    <w:rsid w:val="64C207A6"/>
    <w:rsid w:val="64CC0858"/>
    <w:rsid w:val="651D6203"/>
    <w:rsid w:val="65307A39"/>
    <w:rsid w:val="65734E9F"/>
    <w:rsid w:val="65BB1165"/>
    <w:rsid w:val="66042274"/>
    <w:rsid w:val="662D3A2A"/>
    <w:rsid w:val="664004A3"/>
    <w:rsid w:val="66DC788F"/>
    <w:rsid w:val="670E2B06"/>
    <w:rsid w:val="673D5A3D"/>
    <w:rsid w:val="67744771"/>
    <w:rsid w:val="67A83FD9"/>
    <w:rsid w:val="67C65BFF"/>
    <w:rsid w:val="68651DD9"/>
    <w:rsid w:val="686A00AF"/>
    <w:rsid w:val="68933F8C"/>
    <w:rsid w:val="697E0C8F"/>
    <w:rsid w:val="6AA9201C"/>
    <w:rsid w:val="6B974E85"/>
    <w:rsid w:val="6BA76353"/>
    <w:rsid w:val="6C7D748D"/>
    <w:rsid w:val="6D020313"/>
    <w:rsid w:val="6D225B81"/>
    <w:rsid w:val="6D704039"/>
    <w:rsid w:val="6D721665"/>
    <w:rsid w:val="6DFB5D0A"/>
    <w:rsid w:val="6E35746E"/>
    <w:rsid w:val="6E523ADC"/>
    <w:rsid w:val="6EDF1EF7"/>
    <w:rsid w:val="6F1E59DA"/>
    <w:rsid w:val="6F1F73C7"/>
    <w:rsid w:val="6F6269B9"/>
    <w:rsid w:val="7041778B"/>
    <w:rsid w:val="706B0FFD"/>
    <w:rsid w:val="70F022EE"/>
    <w:rsid w:val="710B3BCD"/>
    <w:rsid w:val="7174247C"/>
    <w:rsid w:val="71926986"/>
    <w:rsid w:val="71C1397E"/>
    <w:rsid w:val="72097734"/>
    <w:rsid w:val="724A1542"/>
    <w:rsid w:val="72683335"/>
    <w:rsid w:val="727A6D7A"/>
    <w:rsid w:val="72D35401"/>
    <w:rsid w:val="73184557"/>
    <w:rsid w:val="7344380A"/>
    <w:rsid w:val="73C87DB8"/>
    <w:rsid w:val="7406793D"/>
    <w:rsid w:val="740E4D7A"/>
    <w:rsid w:val="7498523C"/>
    <w:rsid w:val="74FC6F38"/>
    <w:rsid w:val="75086A03"/>
    <w:rsid w:val="755C0360"/>
    <w:rsid w:val="756643B1"/>
    <w:rsid w:val="756E4333"/>
    <w:rsid w:val="75781644"/>
    <w:rsid w:val="75E33622"/>
    <w:rsid w:val="762F6E99"/>
    <w:rsid w:val="76A333E4"/>
    <w:rsid w:val="76B442BB"/>
    <w:rsid w:val="76DF2A30"/>
    <w:rsid w:val="76E3774B"/>
    <w:rsid w:val="77077B3B"/>
    <w:rsid w:val="77354877"/>
    <w:rsid w:val="775B670D"/>
    <w:rsid w:val="777D7A5D"/>
    <w:rsid w:val="77DC2E91"/>
    <w:rsid w:val="78EB0AAD"/>
    <w:rsid w:val="79F11D83"/>
    <w:rsid w:val="7A0F3269"/>
    <w:rsid w:val="7A305E2F"/>
    <w:rsid w:val="7AA85482"/>
    <w:rsid w:val="7B0C50EC"/>
    <w:rsid w:val="7B737AEB"/>
    <w:rsid w:val="7C655D5E"/>
    <w:rsid w:val="7C9B4B47"/>
    <w:rsid w:val="7CC3640F"/>
    <w:rsid w:val="7D580892"/>
    <w:rsid w:val="7D5F3CE6"/>
    <w:rsid w:val="7D6E4849"/>
    <w:rsid w:val="7D875485"/>
    <w:rsid w:val="7DA77C5D"/>
    <w:rsid w:val="7DBA2832"/>
    <w:rsid w:val="7DCC4514"/>
    <w:rsid w:val="7E2274DD"/>
    <w:rsid w:val="7E6E39A9"/>
    <w:rsid w:val="7EAC6CF1"/>
    <w:rsid w:val="7FB005D1"/>
    <w:rsid w:val="7FBA2117"/>
    <w:rsid w:val="7FC17E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8"/>
    <w:semiHidden/>
    <w:unhideWhenUsed/>
    <w:qFormat/>
    <w:uiPriority w:val="99"/>
    <w:pPr>
      <w:jc w:val="left"/>
    </w:pPr>
  </w:style>
  <w:style w:type="paragraph" w:styleId="3">
    <w:name w:val="Balloon Text"/>
    <w:basedOn w:val="1"/>
    <w:link w:val="16"/>
    <w:semiHidden/>
    <w:unhideWhenUsed/>
    <w:qFormat/>
    <w:uiPriority w:val="99"/>
    <w:rPr>
      <w:sz w:val="18"/>
      <w:szCs w:val="18"/>
    </w:rPr>
  </w:style>
  <w:style w:type="paragraph" w:styleId="4">
    <w:name w:val="footer"/>
    <w:basedOn w:val="1"/>
    <w:link w:val="15"/>
    <w:unhideWhenUsed/>
    <w:qFormat/>
    <w:uiPriority w:val="99"/>
    <w:pPr>
      <w:tabs>
        <w:tab w:val="center" w:pos="4153"/>
        <w:tab w:val="right" w:pos="8306"/>
      </w:tabs>
      <w:snapToGrid w:val="0"/>
      <w:jc w:val="left"/>
    </w:pPr>
    <w:rPr>
      <w:sz w:val="18"/>
      <w:szCs w:val="18"/>
    </w:rPr>
  </w:style>
  <w:style w:type="paragraph" w:styleId="5">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7">
    <w:name w:val="annotation subject"/>
    <w:basedOn w:val="2"/>
    <w:next w:val="2"/>
    <w:link w:val="19"/>
    <w:semiHidden/>
    <w:unhideWhenUsed/>
    <w:qFormat/>
    <w:uiPriority w:val="99"/>
    <w:rPr>
      <w:b/>
      <w:bCs/>
    </w:r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Strong"/>
    <w:basedOn w:val="10"/>
    <w:qFormat/>
    <w:uiPriority w:val="22"/>
    <w:rPr>
      <w:b/>
      <w:bCs/>
    </w:rPr>
  </w:style>
  <w:style w:type="character" w:styleId="12">
    <w:name w:val="Hyperlink"/>
    <w:basedOn w:val="10"/>
    <w:unhideWhenUsed/>
    <w:qFormat/>
    <w:uiPriority w:val="99"/>
    <w:rPr>
      <w:color w:val="0000FF"/>
      <w:u w:val="single"/>
    </w:rPr>
  </w:style>
  <w:style w:type="character" w:styleId="13">
    <w:name w:val="annotation reference"/>
    <w:basedOn w:val="10"/>
    <w:semiHidden/>
    <w:unhideWhenUsed/>
    <w:qFormat/>
    <w:uiPriority w:val="99"/>
    <w:rPr>
      <w:sz w:val="21"/>
      <w:szCs w:val="21"/>
    </w:rPr>
  </w:style>
  <w:style w:type="character" w:customStyle="1" w:styleId="14">
    <w:name w:val="页眉 Char"/>
    <w:basedOn w:val="10"/>
    <w:link w:val="5"/>
    <w:qFormat/>
    <w:uiPriority w:val="99"/>
    <w:rPr>
      <w:sz w:val="18"/>
      <w:szCs w:val="18"/>
    </w:rPr>
  </w:style>
  <w:style w:type="character" w:customStyle="1" w:styleId="15">
    <w:name w:val="页脚 Char"/>
    <w:basedOn w:val="10"/>
    <w:link w:val="4"/>
    <w:qFormat/>
    <w:uiPriority w:val="99"/>
    <w:rPr>
      <w:sz w:val="18"/>
      <w:szCs w:val="18"/>
    </w:rPr>
  </w:style>
  <w:style w:type="character" w:customStyle="1" w:styleId="16">
    <w:name w:val="批注框文本 Char"/>
    <w:basedOn w:val="10"/>
    <w:link w:val="3"/>
    <w:semiHidden/>
    <w:qFormat/>
    <w:uiPriority w:val="99"/>
    <w:rPr>
      <w:sz w:val="18"/>
      <w:szCs w:val="18"/>
    </w:rPr>
  </w:style>
  <w:style w:type="paragraph" w:styleId="17">
    <w:name w:val="List Paragraph"/>
    <w:basedOn w:val="1"/>
    <w:qFormat/>
    <w:uiPriority w:val="34"/>
    <w:pPr>
      <w:ind w:firstLine="420" w:firstLineChars="200"/>
    </w:pPr>
  </w:style>
  <w:style w:type="character" w:customStyle="1" w:styleId="18">
    <w:name w:val="批注文字 Char"/>
    <w:basedOn w:val="10"/>
    <w:link w:val="2"/>
    <w:semiHidden/>
    <w:qFormat/>
    <w:uiPriority w:val="99"/>
    <w:rPr>
      <w:rFonts w:asciiTheme="minorHAnsi" w:hAnsiTheme="minorHAnsi" w:eastAsiaTheme="minorEastAsia" w:cstheme="minorBidi"/>
      <w:kern w:val="2"/>
      <w:sz w:val="21"/>
      <w:szCs w:val="22"/>
    </w:rPr>
  </w:style>
  <w:style w:type="character" w:customStyle="1" w:styleId="19">
    <w:name w:val="批注主题 Char"/>
    <w:basedOn w:val="18"/>
    <w:link w:val="7"/>
    <w:semiHidden/>
    <w:qFormat/>
    <w:uiPriority w:val="99"/>
    <w:rPr>
      <w:rFonts w:asciiTheme="minorHAnsi" w:hAnsiTheme="minorHAnsi" w:eastAsiaTheme="minorEastAsia" w:cstheme="minorBidi"/>
      <w:b/>
      <w:bCs/>
      <w:kern w:val="2"/>
      <w:sz w:val="21"/>
      <w:szCs w:val="2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4097"/>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98A64E4-35C1-4C04-ABA1-507171797498}">
  <ds:schemaRefs/>
</ds:datastoreItem>
</file>

<file path=docProps/app.xml><?xml version="1.0" encoding="utf-8"?>
<Properties xmlns="http://schemas.openxmlformats.org/officeDocument/2006/extended-properties" xmlns:vt="http://schemas.openxmlformats.org/officeDocument/2006/docPropsVTypes">
  <Template>Normal</Template>
  <Pages>2</Pages>
  <Words>904</Words>
  <Characters>954</Characters>
  <Lines>6</Lines>
  <Paragraphs>1</Paragraphs>
  <TotalTime>0</TotalTime>
  <ScaleCrop>false</ScaleCrop>
  <LinksUpToDate>false</LinksUpToDate>
  <CharactersWithSpaces>956</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2020-11-11T07:03:00Z</dcterms:created>
  <dc:creator>Microsoft 帐户</dc:creator>
  <cp:lastModifiedBy>刘效林</cp:lastModifiedBy>
  <cp:lastPrinted>2022-01-07T06:44:00Z</cp:lastPrinted>
  <dcterms:modified xsi:type="dcterms:W3CDTF">2025-11-03T00:13:45Z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74CD29476A964DEC9090AC2E894FA053</vt:lpwstr>
  </property>
  <property fmtid="{D5CDD505-2E9C-101B-9397-08002B2CF9AE}" pid="4" name="KSOTemplateDocerSaveRecord">
    <vt:lpwstr>eyJoZGlkIjoiNjkwYWVmYTI2YWIxOWVhNThjMzVkMzFkYWRiNjEyODciLCJ1c2VySWQiOiIxNTk2MjY4Mjg1In0=</vt:lpwstr>
  </property>
</Properties>
</file>